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85E" w:rsidRPr="003C085E" w:rsidRDefault="004D3FC4" w:rsidP="003C085E">
      <w:pPr>
        <w:shd w:val="clear" w:color="auto" w:fill="FFFFFF"/>
        <w:spacing w:after="0" w:line="240" w:lineRule="auto"/>
        <w:jc w:val="center"/>
        <w:rPr>
          <w:rFonts w:ascii="Arial" w:eastAsia="Times New Roman" w:hAnsi="Arial" w:cs="Arial"/>
          <w:b/>
          <w:sz w:val="28"/>
          <w:szCs w:val="28"/>
          <w:lang w:val="es-ES" w:eastAsia="es-MX"/>
        </w:rPr>
      </w:pPr>
      <w:r>
        <w:rPr>
          <w:rFonts w:ascii="Arial" w:eastAsia="Times New Roman" w:hAnsi="Arial" w:cs="Arial"/>
          <w:b/>
          <w:sz w:val="28"/>
          <w:szCs w:val="28"/>
          <w:lang w:val="es-ES" w:eastAsia="es-MX"/>
        </w:rPr>
        <w:t>Avance en el trayecto escolar a un año del ingreso: el caso de los bachilleres en línea</w:t>
      </w:r>
    </w:p>
    <w:p w:rsid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p>
    <w:p w:rsid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p>
    <w:p w:rsid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p>
    <w:p w:rsid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p>
    <w:p w:rsid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p>
    <w:p w:rsid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p>
    <w:p w:rsidR="003C085E" w:rsidRPr="00D7244F" w:rsidRDefault="003C085E" w:rsidP="003C085E">
      <w:pPr>
        <w:shd w:val="clear" w:color="auto" w:fill="FFFFFF"/>
        <w:spacing w:after="0" w:line="240" w:lineRule="auto"/>
        <w:jc w:val="right"/>
        <w:rPr>
          <w:rFonts w:ascii="Arial" w:eastAsia="Times New Roman" w:hAnsi="Arial" w:cs="Arial"/>
          <w:b/>
          <w:sz w:val="20"/>
          <w:szCs w:val="20"/>
          <w:lang w:val="es-ES" w:eastAsia="es-MX"/>
        </w:rPr>
      </w:pPr>
      <w:r w:rsidRPr="00D7244F">
        <w:rPr>
          <w:rFonts w:ascii="Arial" w:eastAsia="Times New Roman" w:hAnsi="Arial" w:cs="Arial"/>
          <w:b/>
          <w:sz w:val="20"/>
          <w:szCs w:val="20"/>
          <w:lang w:val="es-ES" w:eastAsia="es-MX"/>
        </w:rPr>
        <w:t>María Isabel Enciso Ávila</w:t>
      </w:r>
    </w:p>
    <w:p w:rsidR="003C085E" w:rsidRPr="00D7244F" w:rsidRDefault="003C085E" w:rsidP="003C085E">
      <w:pPr>
        <w:shd w:val="clear" w:color="auto" w:fill="FFFFFF"/>
        <w:spacing w:after="0" w:line="240" w:lineRule="auto"/>
        <w:jc w:val="right"/>
        <w:rPr>
          <w:rFonts w:ascii="Arial" w:eastAsia="Times New Roman" w:hAnsi="Arial" w:cs="Arial"/>
          <w:i/>
          <w:sz w:val="20"/>
          <w:szCs w:val="20"/>
          <w:lang w:val="es-ES" w:eastAsia="es-MX"/>
        </w:rPr>
      </w:pPr>
      <w:r w:rsidRPr="00D7244F">
        <w:rPr>
          <w:rFonts w:ascii="Arial" w:eastAsia="Times New Roman" w:hAnsi="Arial" w:cs="Arial"/>
          <w:i/>
          <w:sz w:val="20"/>
          <w:szCs w:val="20"/>
          <w:lang w:val="es-ES" w:eastAsia="es-MX"/>
        </w:rPr>
        <w:t>Universidad de Guadalajara. Sistema de Universidad Virtual</w:t>
      </w:r>
    </w:p>
    <w:p w:rsidR="003C085E" w:rsidRPr="00D7244F" w:rsidRDefault="003C085E" w:rsidP="003C085E">
      <w:pPr>
        <w:shd w:val="clear" w:color="auto" w:fill="FFFFFF"/>
        <w:spacing w:after="0" w:line="240" w:lineRule="auto"/>
        <w:jc w:val="right"/>
        <w:rPr>
          <w:rFonts w:ascii="Arial" w:eastAsia="Times New Roman" w:hAnsi="Arial" w:cs="Arial"/>
          <w:sz w:val="20"/>
          <w:szCs w:val="20"/>
          <w:lang w:val="es-ES" w:eastAsia="es-MX"/>
        </w:rPr>
      </w:pPr>
    </w:p>
    <w:p w:rsidR="003C085E" w:rsidRPr="003C085E" w:rsidRDefault="003C085E" w:rsidP="003C085E">
      <w:pPr>
        <w:shd w:val="clear" w:color="auto" w:fill="FFFFFF"/>
        <w:spacing w:after="0" w:line="240" w:lineRule="auto"/>
        <w:jc w:val="right"/>
        <w:rPr>
          <w:rFonts w:ascii="Arial" w:eastAsia="Times New Roman" w:hAnsi="Arial" w:cs="Arial"/>
          <w:b/>
          <w:sz w:val="20"/>
          <w:szCs w:val="20"/>
          <w:lang w:val="es-ES" w:eastAsia="es-MX"/>
        </w:rPr>
      </w:pPr>
      <w:r w:rsidRPr="003C085E">
        <w:rPr>
          <w:rFonts w:ascii="Arial" w:eastAsia="Times New Roman" w:hAnsi="Arial" w:cs="Arial"/>
          <w:b/>
          <w:sz w:val="20"/>
          <w:szCs w:val="20"/>
          <w:lang w:val="es-ES" w:eastAsia="es-MX"/>
        </w:rPr>
        <w:t>José Alfredo Flores Grimaldo</w:t>
      </w:r>
    </w:p>
    <w:p w:rsidR="005F3A70" w:rsidRPr="003C085E" w:rsidRDefault="003C085E" w:rsidP="003C085E">
      <w:pPr>
        <w:pStyle w:val="TtulodeTDC"/>
        <w:spacing w:before="0" w:line="240" w:lineRule="auto"/>
        <w:jc w:val="right"/>
        <w:rPr>
          <w:b w:val="0"/>
          <w:color w:val="auto"/>
        </w:rPr>
      </w:pPr>
      <w:r w:rsidRPr="003C085E">
        <w:rPr>
          <w:rFonts w:ascii="Arial" w:eastAsia="Times New Roman" w:hAnsi="Arial" w:cs="Arial"/>
          <w:b w:val="0"/>
          <w:i/>
          <w:color w:val="auto"/>
          <w:sz w:val="20"/>
          <w:szCs w:val="20"/>
          <w:lang w:val="es-ES"/>
        </w:rPr>
        <w:t>Universidad de Guadalajara. Sistema de Universidad Virtual</w:t>
      </w:r>
    </w:p>
    <w:p w:rsidR="003C085E" w:rsidRDefault="003C085E" w:rsidP="003C085E">
      <w:pPr>
        <w:rPr>
          <w:lang w:eastAsia="es-MX"/>
        </w:rPr>
      </w:pPr>
    </w:p>
    <w:p w:rsidR="003C085E" w:rsidRDefault="003C085E" w:rsidP="003C085E">
      <w:pPr>
        <w:rPr>
          <w:lang w:eastAsia="es-MX"/>
        </w:rPr>
      </w:pPr>
    </w:p>
    <w:p w:rsidR="003C085E" w:rsidRPr="003C085E" w:rsidRDefault="003C085E" w:rsidP="003C085E">
      <w:pPr>
        <w:rPr>
          <w:lang w:eastAsia="es-MX"/>
        </w:rPr>
      </w:pPr>
    </w:p>
    <w:p w:rsidR="00E246F0" w:rsidRPr="003C085E" w:rsidRDefault="005F3A70" w:rsidP="003C085E">
      <w:pPr>
        <w:shd w:val="clear" w:color="auto" w:fill="FFFFFF"/>
        <w:spacing w:after="0" w:line="480" w:lineRule="auto"/>
        <w:jc w:val="both"/>
        <w:rPr>
          <w:rFonts w:ascii="Arial" w:eastAsia="Times New Roman" w:hAnsi="Arial" w:cs="Arial"/>
          <w:b/>
          <w:bCs/>
          <w:sz w:val="20"/>
          <w:szCs w:val="20"/>
          <w:lang w:val="es-ES" w:eastAsia="es-MX"/>
        </w:rPr>
      </w:pPr>
      <w:bookmarkStart w:id="0" w:name="_Toc416595277"/>
      <w:r w:rsidRPr="003C085E">
        <w:rPr>
          <w:rFonts w:ascii="Arial" w:eastAsia="Times New Roman" w:hAnsi="Arial" w:cs="Arial"/>
          <w:b/>
          <w:bCs/>
          <w:sz w:val="20"/>
          <w:szCs w:val="20"/>
          <w:lang w:val="es-ES" w:eastAsia="es-MX"/>
        </w:rPr>
        <w:t>Resumen</w:t>
      </w:r>
      <w:bookmarkEnd w:id="0"/>
    </w:p>
    <w:p w:rsidR="00E246F0" w:rsidRPr="003C085E" w:rsidRDefault="00E246F0" w:rsidP="003C085E">
      <w:pPr>
        <w:shd w:val="clear" w:color="auto" w:fill="FFFFFF"/>
        <w:spacing w:after="0" w:line="480" w:lineRule="auto"/>
        <w:jc w:val="both"/>
        <w:rPr>
          <w:rFonts w:ascii="Arial" w:eastAsia="Times New Roman" w:hAnsi="Arial" w:cs="Arial"/>
          <w:bCs/>
          <w:sz w:val="20"/>
          <w:szCs w:val="20"/>
          <w:lang w:val="es-ES" w:eastAsia="es-MX"/>
        </w:rPr>
      </w:pPr>
    </w:p>
    <w:p w:rsidR="001B50D2" w:rsidRPr="003C085E" w:rsidRDefault="001B50D2" w:rsidP="003C085E">
      <w:pPr>
        <w:shd w:val="clear" w:color="auto" w:fill="FFFFFF"/>
        <w:spacing w:after="0" w:line="240" w:lineRule="auto"/>
        <w:jc w:val="both"/>
        <w:rPr>
          <w:rFonts w:ascii="Arial" w:eastAsia="Times New Roman" w:hAnsi="Arial" w:cs="Arial"/>
          <w:bCs/>
          <w:sz w:val="20"/>
          <w:szCs w:val="20"/>
          <w:lang w:val="es-ES" w:eastAsia="es-MX"/>
        </w:rPr>
      </w:pPr>
      <w:r w:rsidRPr="003C085E">
        <w:rPr>
          <w:rFonts w:ascii="Arial" w:eastAsia="Times New Roman" w:hAnsi="Arial" w:cs="Arial"/>
          <w:bCs/>
          <w:sz w:val="20"/>
          <w:szCs w:val="20"/>
          <w:lang w:val="es-ES" w:eastAsia="es-MX"/>
        </w:rPr>
        <w:t xml:space="preserve">En esta ponencia se presentan </w:t>
      </w:r>
      <w:r w:rsidR="002A6E72" w:rsidRPr="003C085E">
        <w:rPr>
          <w:rFonts w:ascii="Arial" w:eastAsia="Times New Roman" w:hAnsi="Arial" w:cs="Arial"/>
          <w:bCs/>
          <w:sz w:val="20"/>
          <w:szCs w:val="20"/>
          <w:lang w:val="es-ES" w:eastAsia="es-MX"/>
        </w:rPr>
        <w:t>la relación entre las aspiraciones iniciales de los estudiantes y los resultados del primer año cursado en el programa de Bachillerato General por Áreas Interdisciplinarias que ingresaron en el 2014B, el caso</w:t>
      </w:r>
      <w:r w:rsidRPr="003C085E">
        <w:rPr>
          <w:rFonts w:ascii="Arial" w:eastAsia="Times New Roman" w:hAnsi="Arial" w:cs="Arial"/>
          <w:bCs/>
          <w:sz w:val="20"/>
          <w:szCs w:val="20"/>
          <w:lang w:val="es-ES" w:eastAsia="es-MX"/>
        </w:rPr>
        <w:t xml:space="preserve"> del S</w:t>
      </w:r>
      <w:r w:rsidR="002A6E72" w:rsidRPr="003C085E">
        <w:rPr>
          <w:rFonts w:ascii="Arial" w:eastAsia="Times New Roman" w:hAnsi="Arial" w:cs="Arial"/>
          <w:bCs/>
          <w:sz w:val="20"/>
          <w:szCs w:val="20"/>
          <w:lang w:val="es-ES" w:eastAsia="es-MX"/>
        </w:rPr>
        <w:t>istema de Universidad Virtual en</w:t>
      </w:r>
      <w:r w:rsidRPr="003C085E">
        <w:rPr>
          <w:rFonts w:ascii="Arial" w:eastAsia="Times New Roman" w:hAnsi="Arial" w:cs="Arial"/>
          <w:bCs/>
          <w:sz w:val="20"/>
          <w:szCs w:val="20"/>
          <w:lang w:val="es-ES" w:eastAsia="es-MX"/>
        </w:rPr>
        <w:t xml:space="preserve"> la Universidad de Guadalajara. </w:t>
      </w:r>
      <w:r w:rsidR="00BC3260" w:rsidRPr="003C085E">
        <w:rPr>
          <w:rFonts w:ascii="Arial" w:eastAsia="Times New Roman" w:hAnsi="Arial" w:cs="Arial"/>
          <w:bCs/>
          <w:sz w:val="20"/>
          <w:szCs w:val="20"/>
          <w:lang w:val="es-ES" w:eastAsia="es-MX"/>
        </w:rPr>
        <w:t>En</w:t>
      </w:r>
      <w:r w:rsidR="002A6E72" w:rsidRPr="003C085E">
        <w:rPr>
          <w:rFonts w:ascii="Arial" w:eastAsia="Times New Roman" w:hAnsi="Arial" w:cs="Arial"/>
          <w:bCs/>
          <w:sz w:val="20"/>
          <w:szCs w:val="20"/>
          <w:lang w:val="es-ES" w:eastAsia="es-MX"/>
        </w:rPr>
        <w:t xml:space="preserve"> este estudio se utilizaron</w:t>
      </w:r>
      <w:r w:rsidR="00BC3260" w:rsidRPr="003C085E">
        <w:rPr>
          <w:rFonts w:ascii="Arial" w:eastAsia="Times New Roman" w:hAnsi="Arial" w:cs="Arial"/>
          <w:bCs/>
          <w:sz w:val="20"/>
          <w:szCs w:val="20"/>
          <w:lang w:val="es-ES" w:eastAsia="es-MX"/>
        </w:rPr>
        <w:t xml:space="preserve"> </w:t>
      </w:r>
      <w:r w:rsidR="002A6E72" w:rsidRPr="003C085E">
        <w:rPr>
          <w:rFonts w:ascii="Arial" w:eastAsia="Times New Roman" w:hAnsi="Arial" w:cs="Arial"/>
          <w:bCs/>
          <w:sz w:val="20"/>
          <w:szCs w:val="20"/>
          <w:lang w:val="es-ES" w:eastAsia="es-MX"/>
        </w:rPr>
        <w:t xml:space="preserve">los resultados de la encuesta de expectativas aplicada al ingreso y el reporte de avance académico de los estudiantes con corte a marzo de 2015. </w:t>
      </w:r>
      <w:r w:rsidR="002472A1" w:rsidRPr="003C085E">
        <w:rPr>
          <w:rFonts w:ascii="Arial" w:eastAsia="Times New Roman" w:hAnsi="Arial" w:cs="Arial"/>
          <w:bCs/>
          <w:sz w:val="20"/>
          <w:szCs w:val="20"/>
          <w:lang w:val="es-ES" w:eastAsia="es-MX"/>
        </w:rPr>
        <w:t xml:space="preserve">Se utiliza un modelo para clasificar los trayectos escolares que permite identificar el avance programado por la organización escolar y las decisiones que han tomado los estudiantes sobre cómo organizar sus actividades y compensar roles. </w:t>
      </w:r>
      <w:r w:rsidR="00E45678" w:rsidRPr="003C085E">
        <w:rPr>
          <w:rFonts w:ascii="Arial" w:eastAsia="Times New Roman" w:hAnsi="Arial" w:cs="Arial"/>
          <w:bCs/>
          <w:sz w:val="20"/>
          <w:szCs w:val="20"/>
          <w:lang w:val="es-ES" w:eastAsia="es-MX"/>
        </w:rPr>
        <w:t xml:space="preserve">Entre los resultados más sobresalientes </w:t>
      </w:r>
      <w:r w:rsidR="003351A5" w:rsidRPr="003C085E">
        <w:rPr>
          <w:rFonts w:ascii="Arial" w:eastAsia="Times New Roman" w:hAnsi="Arial" w:cs="Arial"/>
          <w:bCs/>
          <w:sz w:val="20"/>
          <w:szCs w:val="20"/>
          <w:lang w:val="es-ES" w:eastAsia="es-MX"/>
        </w:rPr>
        <w:t>se encuentran que el 38% provienen de bachilleratos truncos, y que el 75% cue</w:t>
      </w:r>
      <w:r w:rsidR="002472A1" w:rsidRPr="003C085E">
        <w:rPr>
          <w:rFonts w:ascii="Arial" w:eastAsia="Times New Roman" w:hAnsi="Arial" w:cs="Arial"/>
          <w:bCs/>
          <w:sz w:val="20"/>
          <w:szCs w:val="20"/>
          <w:lang w:val="es-ES" w:eastAsia="es-MX"/>
        </w:rPr>
        <w:t>ntan con edad superior al del rango establecido para medir la</w:t>
      </w:r>
      <w:r w:rsidR="003351A5" w:rsidRPr="003C085E">
        <w:rPr>
          <w:rFonts w:ascii="Arial" w:eastAsia="Times New Roman" w:hAnsi="Arial" w:cs="Arial"/>
          <w:bCs/>
          <w:sz w:val="20"/>
          <w:szCs w:val="20"/>
          <w:lang w:val="es-ES" w:eastAsia="es-MX"/>
        </w:rPr>
        <w:t xml:space="preserve"> cobertura.</w:t>
      </w:r>
    </w:p>
    <w:p w:rsidR="00E246F0" w:rsidRPr="003C085E" w:rsidRDefault="00E246F0" w:rsidP="003C085E">
      <w:pPr>
        <w:shd w:val="clear" w:color="auto" w:fill="FFFFFF"/>
        <w:spacing w:after="0" w:line="480" w:lineRule="auto"/>
        <w:jc w:val="both"/>
        <w:rPr>
          <w:rFonts w:ascii="Arial" w:eastAsia="Times New Roman" w:hAnsi="Arial" w:cs="Arial"/>
          <w:bCs/>
          <w:sz w:val="20"/>
          <w:szCs w:val="20"/>
          <w:lang w:val="es-ES" w:eastAsia="es-MX"/>
        </w:rPr>
      </w:pPr>
    </w:p>
    <w:p w:rsidR="00E246F0" w:rsidRPr="003C085E" w:rsidRDefault="00E246F0" w:rsidP="003C085E">
      <w:pPr>
        <w:shd w:val="clear" w:color="auto" w:fill="FFFFFF"/>
        <w:spacing w:after="0" w:line="480" w:lineRule="auto"/>
        <w:jc w:val="both"/>
        <w:rPr>
          <w:rFonts w:ascii="Arial" w:eastAsia="Times New Roman" w:hAnsi="Arial" w:cs="Arial"/>
          <w:bCs/>
          <w:sz w:val="20"/>
          <w:szCs w:val="20"/>
          <w:lang w:val="es-ES" w:eastAsia="es-MX"/>
        </w:rPr>
      </w:pPr>
    </w:p>
    <w:p w:rsidR="002453A5" w:rsidRPr="003C085E" w:rsidRDefault="00E246F0" w:rsidP="003C085E">
      <w:pPr>
        <w:shd w:val="clear" w:color="auto" w:fill="FFFFFF"/>
        <w:spacing w:after="0" w:line="480" w:lineRule="auto"/>
        <w:jc w:val="both"/>
        <w:rPr>
          <w:rFonts w:ascii="Arial" w:eastAsia="Times New Roman" w:hAnsi="Arial" w:cs="Arial"/>
          <w:b/>
          <w:bCs/>
          <w:sz w:val="20"/>
          <w:szCs w:val="20"/>
          <w:lang w:val="es-ES" w:eastAsia="es-MX"/>
        </w:rPr>
      </w:pPr>
      <w:bookmarkStart w:id="1" w:name="_Toc416595278"/>
      <w:r w:rsidRPr="003C085E">
        <w:rPr>
          <w:rFonts w:ascii="Arial" w:eastAsia="Times New Roman" w:hAnsi="Arial" w:cs="Arial"/>
          <w:b/>
          <w:bCs/>
          <w:sz w:val="20"/>
          <w:szCs w:val="20"/>
          <w:lang w:val="es-ES" w:eastAsia="es-MX"/>
        </w:rPr>
        <w:t>Palabras Clave:</w:t>
      </w:r>
      <w:bookmarkEnd w:id="1"/>
      <w:r w:rsidR="00BC3260" w:rsidRPr="003C085E">
        <w:rPr>
          <w:rFonts w:ascii="Arial" w:eastAsia="Times New Roman" w:hAnsi="Arial" w:cs="Arial"/>
          <w:b/>
          <w:bCs/>
          <w:sz w:val="20"/>
          <w:szCs w:val="20"/>
          <w:lang w:val="es-ES" w:eastAsia="es-MX"/>
        </w:rPr>
        <w:t xml:space="preserve"> </w:t>
      </w:r>
    </w:p>
    <w:p w:rsidR="00E246F0" w:rsidRPr="003C085E" w:rsidRDefault="002472A1" w:rsidP="003C085E">
      <w:pPr>
        <w:shd w:val="clear" w:color="auto" w:fill="FFFFFF"/>
        <w:spacing w:after="0" w:line="480" w:lineRule="auto"/>
        <w:jc w:val="both"/>
        <w:rPr>
          <w:rFonts w:ascii="Arial" w:eastAsia="Times New Roman" w:hAnsi="Arial" w:cs="Arial"/>
          <w:bCs/>
          <w:sz w:val="20"/>
          <w:szCs w:val="20"/>
          <w:lang w:val="es-ES" w:eastAsia="es-MX"/>
        </w:rPr>
      </w:pPr>
      <w:r w:rsidRPr="003C085E">
        <w:rPr>
          <w:rFonts w:ascii="Arial" w:eastAsia="Times New Roman" w:hAnsi="Arial" w:cs="Arial"/>
          <w:bCs/>
          <w:sz w:val="20"/>
          <w:szCs w:val="20"/>
          <w:lang w:val="es-ES" w:eastAsia="es-MX"/>
        </w:rPr>
        <w:t>Expectativas de ingreso</w:t>
      </w:r>
      <w:r w:rsidR="00BC3260" w:rsidRPr="003C085E">
        <w:rPr>
          <w:rFonts w:ascii="Arial" w:eastAsia="Times New Roman" w:hAnsi="Arial" w:cs="Arial"/>
          <w:bCs/>
          <w:sz w:val="20"/>
          <w:szCs w:val="20"/>
          <w:lang w:val="es-ES" w:eastAsia="es-MX"/>
        </w:rPr>
        <w:t>,</w:t>
      </w:r>
      <w:r w:rsidRPr="003C085E">
        <w:rPr>
          <w:rFonts w:ascii="Arial" w:eastAsia="Times New Roman" w:hAnsi="Arial" w:cs="Arial"/>
          <w:bCs/>
          <w:sz w:val="20"/>
          <w:szCs w:val="20"/>
          <w:lang w:val="es-ES" w:eastAsia="es-MX"/>
        </w:rPr>
        <w:t xml:space="preserve"> trayectoria escolar, abandono, rezago educativo</w:t>
      </w:r>
    </w:p>
    <w:p w:rsidR="00E246F0" w:rsidRPr="005F3A70" w:rsidRDefault="00E246F0">
      <w:pPr>
        <w:rPr>
          <w:rFonts w:ascii="Arial" w:hAnsi="Arial" w:cs="Arial"/>
          <w:sz w:val="24"/>
          <w:szCs w:val="24"/>
        </w:rPr>
      </w:pPr>
    </w:p>
    <w:p w:rsidR="00E246F0" w:rsidRDefault="00E246F0">
      <w:pPr>
        <w:rPr>
          <w:rFonts w:ascii="Arial" w:hAnsi="Arial" w:cs="Arial"/>
          <w:sz w:val="24"/>
          <w:szCs w:val="24"/>
        </w:rPr>
      </w:pPr>
    </w:p>
    <w:p w:rsidR="00283E21" w:rsidRDefault="00283E21">
      <w:pPr>
        <w:rPr>
          <w:rFonts w:ascii="Arial" w:hAnsi="Arial" w:cs="Arial"/>
          <w:sz w:val="24"/>
          <w:szCs w:val="24"/>
        </w:rPr>
      </w:pPr>
    </w:p>
    <w:p w:rsidR="00283E21" w:rsidRDefault="00283E21">
      <w:pPr>
        <w:rPr>
          <w:rFonts w:ascii="Arial" w:hAnsi="Arial" w:cs="Arial"/>
          <w:sz w:val="24"/>
          <w:szCs w:val="24"/>
        </w:rPr>
      </w:pPr>
    </w:p>
    <w:p w:rsidR="00283E21" w:rsidRDefault="00283E21">
      <w:pPr>
        <w:rPr>
          <w:rFonts w:ascii="Arial" w:hAnsi="Arial" w:cs="Arial"/>
          <w:sz w:val="24"/>
          <w:szCs w:val="24"/>
        </w:rPr>
      </w:pPr>
    </w:p>
    <w:p w:rsidR="00283E21" w:rsidRDefault="00283E21">
      <w:pPr>
        <w:rPr>
          <w:rFonts w:ascii="Arial" w:hAnsi="Arial" w:cs="Arial"/>
          <w:sz w:val="24"/>
          <w:szCs w:val="24"/>
        </w:rPr>
      </w:pPr>
    </w:p>
    <w:p w:rsidR="00E246F0" w:rsidRPr="005F3A70" w:rsidRDefault="00E246F0" w:rsidP="005F3A70">
      <w:pPr>
        <w:pStyle w:val="Ttulo1"/>
        <w:rPr>
          <w:rFonts w:ascii="Arial" w:hAnsi="Arial" w:cs="Arial"/>
          <w:color w:val="auto"/>
          <w:sz w:val="24"/>
          <w:szCs w:val="24"/>
        </w:rPr>
      </w:pPr>
      <w:bookmarkStart w:id="2" w:name="_Toc416595279"/>
      <w:r w:rsidRPr="005F3A70">
        <w:rPr>
          <w:rFonts w:ascii="Arial" w:hAnsi="Arial" w:cs="Arial"/>
          <w:color w:val="auto"/>
          <w:sz w:val="24"/>
          <w:szCs w:val="24"/>
        </w:rPr>
        <w:lastRenderedPageBreak/>
        <w:t>Introducción</w:t>
      </w:r>
      <w:bookmarkEnd w:id="2"/>
    </w:p>
    <w:p w:rsidR="00E246F0" w:rsidRDefault="00E246F0">
      <w:pPr>
        <w:rPr>
          <w:rFonts w:ascii="Arial" w:hAnsi="Arial" w:cs="Arial"/>
          <w:sz w:val="24"/>
          <w:szCs w:val="24"/>
        </w:rPr>
      </w:pPr>
    </w:p>
    <w:p w:rsidR="00EE601F" w:rsidRDefault="00EE601F" w:rsidP="00EE601F">
      <w:pPr>
        <w:spacing w:line="480" w:lineRule="auto"/>
        <w:jc w:val="both"/>
        <w:rPr>
          <w:rFonts w:ascii="Arial" w:hAnsi="Arial" w:cs="Arial"/>
          <w:sz w:val="24"/>
          <w:szCs w:val="24"/>
        </w:rPr>
      </w:pPr>
      <w:r>
        <w:rPr>
          <w:rFonts w:ascii="Arial" w:hAnsi="Arial" w:cs="Arial"/>
          <w:sz w:val="24"/>
          <w:szCs w:val="24"/>
        </w:rPr>
        <w:t xml:space="preserve">Se presentan los resultados del comparativo de las condiciones y expectativas de ingreso al programa de Bachillerato General por Áreas Interdisciplinarias del Sistema de Universidad Virtual en la Universidad de Guadalajara. Con calendario de ingreso 2014B en relación con su situación actual a un año de haber ingresado al programa, para valorar en qué medida influyeron en la conformación de un tipo de trayectoria. </w:t>
      </w:r>
    </w:p>
    <w:p w:rsidR="00E246F0" w:rsidRPr="005F3A70" w:rsidRDefault="00E246F0" w:rsidP="005F3A70">
      <w:pPr>
        <w:pStyle w:val="Ttulo1"/>
        <w:rPr>
          <w:rFonts w:ascii="Arial" w:hAnsi="Arial" w:cs="Arial"/>
          <w:color w:val="auto"/>
          <w:sz w:val="24"/>
          <w:szCs w:val="24"/>
        </w:rPr>
      </w:pPr>
      <w:bookmarkStart w:id="3" w:name="_Toc416595280"/>
      <w:r w:rsidRPr="005F3A70">
        <w:rPr>
          <w:rFonts w:ascii="Arial" w:hAnsi="Arial" w:cs="Arial"/>
          <w:color w:val="auto"/>
          <w:sz w:val="24"/>
          <w:szCs w:val="24"/>
        </w:rPr>
        <w:t>Fundamentos teóricos</w:t>
      </w:r>
      <w:bookmarkEnd w:id="3"/>
    </w:p>
    <w:p w:rsidR="00E246F0" w:rsidRDefault="00E246F0">
      <w:pPr>
        <w:rPr>
          <w:rFonts w:ascii="Arial" w:hAnsi="Arial" w:cs="Arial"/>
          <w:sz w:val="24"/>
          <w:szCs w:val="24"/>
        </w:rPr>
      </w:pPr>
    </w:p>
    <w:p w:rsidR="00844528" w:rsidRPr="00065223" w:rsidRDefault="00844528" w:rsidP="00844528">
      <w:pPr>
        <w:spacing w:after="0" w:line="480" w:lineRule="auto"/>
        <w:jc w:val="both"/>
        <w:rPr>
          <w:rFonts w:ascii="Arial" w:hAnsi="Arial" w:cs="Arial"/>
          <w:sz w:val="24"/>
          <w:szCs w:val="24"/>
        </w:rPr>
      </w:pPr>
      <w:r w:rsidRPr="00065223">
        <w:rPr>
          <w:rFonts w:ascii="Arial" w:hAnsi="Arial" w:cs="Arial"/>
          <w:sz w:val="24"/>
          <w:szCs w:val="24"/>
        </w:rPr>
        <w:t>Los estudios sobre estudiantes se han desarrollado en dos grandes ten</w:t>
      </w:r>
      <w:r w:rsidRPr="00065223">
        <w:rPr>
          <w:rFonts w:ascii="Arial" w:hAnsi="Arial" w:cs="Arial"/>
          <w:sz w:val="24"/>
          <w:szCs w:val="24"/>
        </w:rPr>
        <w:softHyphen/>
        <w:t>dencias</w:t>
      </w:r>
      <w:r>
        <w:rPr>
          <w:rFonts w:ascii="Arial" w:hAnsi="Arial" w:cs="Arial"/>
          <w:sz w:val="24"/>
          <w:szCs w:val="24"/>
        </w:rPr>
        <w:t xml:space="preserve"> de acuerdo con Guzmán (2002),</w:t>
      </w:r>
      <w:r w:rsidRPr="00065223">
        <w:rPr>
          <w:rFonts w:ascii="Arial" w:hAnsi="Arial" w:cs="Arial"/>
          <w:sz w:val="24"/>
          <w:szCs w:val="24"/>
        </w:rPr>
        <w:t xml:space="preserve"> por una parte están los estudios que delimitan como interés a la población estudiantil de manera abstracta y general; describen a la población y dan cuenta de su morfología por medio del análisis de variables y mediante datos estadísticos</w:t>
      </w:r>
      <w:r w:rsidR="00EE5EB4">
        <w:rPr>
          <w:rFonts w:ascii="Arial" w:hAnsi="Arial" w:cs="Arial"/>
          <w:sz w:val="24"/>
          <w:szCs w:val="24"/>
        </w:rPr>
        <w:t xml:space="preserve">(Casillas,2007; </w:t>
      </w:r>
      <w:proofErr w:type="spellStart"/>
      <w:r w:rsidR="00EE5EB4">
        <w:rPr>
          <w:rFonts w:ascii="Arial" w:hAnsi="Arial" w:cs="Arial"/>
          <w:sz w:val="24"/>
          <w:szCs w:val="24"/>
        </w:rPr>
        <w:t>Cervini</w:t>
      </w:r>
      <w:proofErr w:type="spellEnd"/>
      <w:r w:rsidR="00EE5EB4">
        <w:rPr>
          <w:rFonts w:ascii="Arial" w:hAnsi="Arial" w:cs="Arial"/>
          <w:sz w:val="24"/>
          <w:szCs w:val="24"/>
        </w:rPr>
        <w:t>, 2003)</w:t>
      </w:r>
      <w:r w:rsidRPr="00065223">
        <w:rPr>
          <w:rFonts w:ascii="Arial" w:hAnsi="Arial" w:cs="Arial"/>
          <w:sz w:val="24"/>
          <w:szCs w:val="24"/>
        </w:rPr>
        <w:t>. Y la contraparte de investigaciones que abordan a los estudiantes como actores o sujetos y que han logrado incursionar en las prácticas y aspectos subjetivos</w:t>
      </w:r>
      <w:r w:rsidR="00EE5EB4">
        <w:rPr>
          <w:rFonts w:ascii="Arial" w:hAnsi="Arial" w:cs="Arial"/>
          <w:sz w:val="24"/>
          <w:szCs w:val="24"/>
        </w:rPr>
        <w:t xml:space="preserve"> (De Garay, 2001,</w:t>
      </w:r>
      <w:r w:rsidR="00096EF1">
        <w:rPr>
          <w:rFonts w:ascii="Arial" w:hAnsi="Arial" w:cs="Arial"/>
          <w:sz w:val="24"/>
          <w:szCs w:val="24"/>
        </w:rPr>
        <w:t>2004, 2009)</w:t>
      </w:r>
      <w:r w:rsidRPr="00065223">
        <w:rPr>
          <w:rFonts w:ascii="Arial" w:hAnsi="Arial" w:cs="Arial"/>
          <w:sz w:val="24"/>
          <w:szCs w:val="24"/>
        </w:rPr>
        <w:t>. Sin embargo, poco se ha rescatado de la influencia que la organización escolar tiene en las decisiones o condicionantes que imperan en la condición de estudiante.  Sin embargo para que el rol del estudiante pueda ser valorado en su justa dimensión es necesario considerarlo</w:t>
      </w:r>
      <w:r w:rsidR="00096EF1">
        <w:rPr>
          <w:rFonts w:ascii="Arial" w:hAnsi="Arial" w:cs="Arial"/>
          <w:sz w:val="24"/>
          <w:szCs w:val="24"/>
        </w:rPr>
        <w:t>s</w:t>
      </w:r>
      <w:r w:rsidRPr="00065223">
        <w:rPr>
          <w:rFonts w:ascii="Arial" w:hAnsi="Arial" w:cs="Arial"/>
          <w:sz w:val="24"/>
          <w:szCs w:val="24"/>
        </w:rPr>
        <w:t xml:space="preserve"> como factores mutuamente influyentes.</w:t>
      </w:r>
    </w:p>
    <w:p w:rsidR="00844528" w:rsidRPr="00065223" w:rsidRDefault="00844528" w:rsidP="00844528">
      <w:pPr>
        <w:spacing w:before="180" w:after="180" w:line="480" w:lineRule="auto"/>
        <w:ind w:firstLine="357"/>
        <w:jc w:val="both"/>
        <w:rPr>
          <w:rFonts w:ascii="Arial" w:hAnsi="Arial" w:cs="Arial"/>
          <w:sz w:val="24"/>
          <w:szCs w:val="24"/>
        </w:rPr>
      </w:pPr>
      <w:r w:rsidRPr="00065223">
        <w:rPr>
          <w:rFonts w:ascii="Arial" w:hAnsi="Arial" w:cs="Arial"/>
          <w:sz w:val="24"/>
          <w:szCs w:val="24"/>
        </w:rPr>
        <w:t xml:space="preserve">El foco de interés de esta investigación fueron las decisiones individuales con respecto a la ruta de formación propuesta, para conformar su trayectoria escolar focalizándolo en </w:t>
      </w:r>
      <w:r>
        <w:rPr>
          <w:rFonts w:ascii="Arial" w:hAnsi="Arial" w:cs="Arial"/>
          <w:sz w:val="24"/>
          <w:szCs w:val="24"/>
        </w:rPr>
        <w:t xml:space="preserve">el avance que logró semestre a semestre. Se ha considerado en </w:t>
      </w:r>
      <w:r>
        <w:rPr>
          <w:rFonts w:ascii="Arial" w:hAnsi="Arial" w:cs="Arial"/>
          <w:sz w:val="24"/>
          <w:szCs w:val="24"/>
        </w:rPr>
        <w:lastRenderedPageBreak/>
        <w:t>diversos estudios</w:t>
      </w:r>
      <w:r w:rsidR="008523EA">
        <w:rPr>
          <w:rFonts w:ascii="Arial" w:hAnsi="Arial" w:cs="Arial"/>
          <w:sz w:val="24"/>
          <w:szCs w:val="24"/>
        </w:rPr>
        <w:t xml:space="preserve"> (Romo y </w:t>
      </w:r>
      <w:proofErr w:type="spellStart"/>
      <w:r w:rsidR="008523EA">
        <w:rPr>
          <w:rFonts w:ascii="Arial" w:hAnsi="Arial" w:cs="Arial"/>
          <w:sz w:val="24"/>
          <w:szCs w:val="24"/>
        </w:rPr>
        <w:t>Fresán</w:t>
      </w:r>
      <w:proofErr w:type="spellEnd"/>
      <w:r w:rsidR="008523EA">
        <w:rPr>
          <w:rFonts w:ascii="Arial" w:hAnsi="Arial" w:cs="Arial"/>
          <w:sz w:val="24"/>
          <w:szCs w:val="24"/>
        </w:rPr>
        <w:t>, 2005)</w:t>
      </w:r>
      <w:r>
        <w:rPr>
          <w:rFonts w:ascii="Arial" w:hAnsi="Arial" w:cs="Arial"/>
          <w:sz w:val="24"/>
          <w:szCs w:val="24"/>
        </w:rPr>
        <w:t xml:space="preserve"> </w:t>
      </w:r>
      <w:r w:rsidRPr="00065223">
        <w:rPr>
          <w:rFonts w:ascii="Arial" w:hAnsi="Arial" w:cs="Arial"/>
          <w:sz w:val="24"/>
          <w:szCs w:val="24"/>
        </w:rPr>
        <w:t xml:space="preserve">como factores que </w:t>
      </w:r>
      <w:r w:rsidR="00096EF1">
        <w:rPr>
          <w:rFonts w:ascii="Arial" w:hAnsi="Arial" w:cs="Arial"/>
          <w:sz w:val="24"/>
          <w:szCs w:val="24"/>
        </w:rPr>
        <w:t>influyen en estas decisiones</w:t>
      </w:r>
      <w:r w:rsidRPr="00065223">
        <w:rPr>
          <w:rFonts w:ascii="Arial" w:hAnsi="Arial" w:cs="Arial"/>
          <w:sz w:val="24"/>
          <w:szCs w:val="24"/>
        </w:rPr>
        <w:t>: personales, normativos y de interacción con otros actores.</w:t>
      </w:r>
    </w:p>
    <w:p w:rsidR="00844528" w:rsidRPr="00065223" w:rsidRDefault="00844528" w:rsidP="00844528">
      <w:pPr>
        <w:spacing w:before="180" w:after="180" w:line="480" w:lineRule="auto"/>
        <w:ind w:firstLine="357"/>
        <w:jc w:val="both"/>
        <w:rPr>
          <w:rFonts w:ascii="Arial" w:hAnsi="Arial" w:cs="Arial"/>
          <w:sz w:val="24"/>
          <w:szCs w:val="24"/>
        </w:rPr>
      </w:pPr>
      <w:r w:rsidRPr="00065223">
        <w:rPr>
          <w:rFonts w:ascii="Arial" w:hAnsi="Arial" w:cs="Arial"/>
          <w:sz w:val="24"/>
          <w:szCs w:val="24"/>
        </w:rPr>
        <w:t>Por lo tanto, la dimensión institucional es la académica-curricular que conforma el marco de acción del estudiante, para poder determinar la forma en la que construye sus estrategias, fue necesario considerar la interacción entre ambos, la organización escolar y el estudiante. La perspectiva que se asumió para el análisis es la neo-institucionalista y el modelo de decisión de la racionalidad limitada.</w:t>
      </w:r>
    </w:p>
    <w:p w:rsidR="00844528" w:rsidRPr="00065223" w:rsidRDefault="00844528" w:rsidP="00844528">
      <w:pPr>
        <w:spacing w:before="180" w:after="180" w:line="480" w:lineRule="auto"/>
        <w:ind w:firstLine="357"/>
        <w:jc w:val="both"/>
        <w:rPr>
          <w:rFonts w:ascii="Arial" w:hAnsi="Arial" w:cs="Arial"/>
          <w:sz w:val="24"/>
          <w:szCs w:val="24"/>
        </w:rPr>
      </w:pPr>
      <w:r w:rsidRPr="00065223">
        <w:rPr>
          <w:rFonts w:ascii="Arial" w:hAnsi="Arial" w:cs="Arial"/>
          <w:sz w:val="24"/>
          <w:szCs w:val="24"/>
        </w:rPr>
        <w:t>La organización escolar establecerá rutinas o marcos de acción preestablecidos para conducir las decision</w:t>
      </w:r>
      <w:r>
        <w:rPr>
          <w:rFonts w:ascii="Arial" w:hAnsi="Arial" w:cs="Arial"/>
          <w:sz w:val="24"/>
          <w:szCs w:val="24"/>
        </w:rPr>
        <w:t>es de los estudiantes</w:t>
      </w:r>
      <w:r w:rsidRPr="00065223">
        <w:rPr>
          <w:rFonts w:ascii="Arial" w:hAnsi="Arial" w:cs="Arial"/>
          <w:sz w:val="24"/>
          <w:szCs w:val="24"/>
        </w:rPr>
        <w:t>, de manera específica se elabora una ruta de formación sugerida (inducida en los procesos de integración), en la que se determina la programación de las materias que hay que tomar para egres</w:t>
      </w:r>
      <w:r>
        <w:rPr>
          <w:rFonts w:ascii="Arial" w:hAnsi="Arial" w:cs="Arial"/>
          <w:sz w:val="24"/>
          <w:szCs w:val="24"/>
        </w:rPr>
        <w:t>ar en un tiempo determinado</w:t>
      </w:r>
      <w:r w:rsidRPr="00065223">
        <w:rPr>
          <w:rFonts w:ascii="Arial" w:hAnsi="Arial" w:cs="Arial"/>
          <w:sz w:val="24"/>
          <w:szCs w:val="24"/>
        </w:rPr>
        <w:t>. Mientras que los estudiantes utilizarán su margen de libertad para elaborar estrategias que mejor contribuyan al logro de su objetivo</w:t>
      </w:r>
      <w:r>
        <w:rPr>
          <w:rFonts w:ascii="Arial" w:hAnsi="Arial" w:cs="Arial"/>
          <w:sz w:val="24"/>
          <w:szCs w:val="24"/>
        </w:rPr>
        <w:t xml:space="preserve"> (Enciso, 2011)</w:t>
      </w:r>
      <w:r w:rsidRPr="00065223">
        <w:rPr>
          <w:rFonts w:ascii="Arial" w:hAnsi="Arial" w:cs="Arial"/>
          <w:sz w:val="24"/>
          <w:szCs w:val="24"/>
        </w:rPr>
        <w:t>.</w:t>
      </w:r>
    </w:p>
    <w:p w:rsidR="00844528" w:rsidRPr="00065223" w:rsidRDefault="00844528" w:rsidP="00844528">
      <w:pPr>
        <w:spacing w:after="0" w:line="480" w:lineRule="auto"/>
        <w:jc w:val="both"/>
        <w:rPr>
          <w:rFonts w:ascii="Arial" w:eastAsia="Times New Roman" w:hAnsi="Arial" w:cs="Arial"/>
          <w:sz w:val="24"/>
          <w:szCs w:val="24"/>
          <w:lang w:eastAsia="es-ES"/>
        </w:rPr>
      </w:pPr>
      <w:r w:rsidRPr="00065223">
        <w:rPr>
          <w:rFonts w:ascii="Arial" w:hAnsi="Arial" w:cs="Arial"/>
          <w:sz w:val="24"/>
          <w:szCs w:val="24"/>
        </w:rPr>
        <w:t>Se define como trayectoria escol</w:t>
      </w:r>
      <w:r>
        <w:rPr>
          <w:rFonts w:ascii="Arial" w:hAnsi="Arial" w:cs="Arial"/>
          <w:sz w:val="24"/>
          <w:szCs w:val="24"/>
        </w:rPr>
        <w:t>ar: al conjunto de decisiones</w:t>
      </w:r>
      <w:r w:rsidRPr="00065223">
        <w:rPr>
          <w:rFonts w:ascii="Arial" w:hAnsi="Arial" w:cs="Arial"/>
          <w:sz w:val="24"/>
          <w:szCs w:val="24"/>
        </w:rPr>
        <w:t>, que utilizó un estudiante para construir su ruta de formación, bajo ciertas condiciones en el momento de la decisión tanto contextuales, como personales, y en relación con otros, que le han permitido avanzar y lograr la graduación</w:t>
      </w:r>
      <w:sdt>
        <w:sdtPr>
          <w:rPr>
            <w:rFonts w:ascii="Arial" w:hAnsi="Arial" w:cs="Arial"/>
            <w:sz w:val="24"/>
            <w:szCs w:val="24"/>
          </w:rPr>
          <w:id w:val="-1690909088"/>
          <w:citation/>
        </w:sdtPr>
        <w:sdtEndPr/>
        <w:sdtContent>
          <w:r w:rsidR="00096EF1">
            <w:rPr>
              <w:rFonts w:ascii="Arial" w:hAnsi="Arial" w:cs="Arial"/>
              <w:sz w:val="24"/>
              <w:szCs w:val="24"/>
            </w:rPr>
            <w:fldChar w:fldCharType="begin"/>
          </w:r>
          <w:r w:rsidR="00096EF1">
            <w:rPr>
              <w:rFonts w:ascii="Arial" w:hAnsi="Arial" w:cs="Arial"/>
              <w:sz w:val="24"/>
              <w:szCs w:val="24"/>
            </w:rPr>
            <w:instrText xml:space="preserve"> CITATION Enc11 \l 2058 </w:instrText>
          </w:r>
          <w:r w:rsidR="00096EF1">
            <w:rPr>
              <w:rFonts w:ascii="Arial" w:hAnsi="Arial" w:cs="Arial"/>
              <w:sz w:val="24"/>
              <w:szCs w:val="24"/>
            </w:rPr>
            <w:fldChar w:fldCharType="separate"/>
          </w:r>
          <w:r w:rsidR="00096EF1">
            <w:rPr>
              <w:rFonts w:ascii="Arial" w:hAnsi="Arial" w:cs="Arial"/>
              <w:noProof/>
              <w:sz w:val="24"/>
              <w:szCs w:val="24"/>
            </w:rPr>
            <w:t xml:space="preserve"> </w:t>
          </w:r>
          <w:r w:rsidR="00096EF1" w:rsidRPr="00096EF1">
            <w:rPr>
              <w:rFonts w:ascii="Arial" w:hAnsi="Arial" w:cs="Arial"/>
              <w:noProof/>
              <w:sz w:val="24"/>
              <w:szCs w:val="24"/>
            </w:rPr>
            <w:t>(Enciso, 2011)</w:t>
          </w:r>
          <w:r w:rsidR="00096EF1">
            <w:rPr>
              <w:rFonts w:ascii="Arial" w:hAnsi="Arial" w:cs="Arial"/>
              <w:sz w:val="24"/>
              <w:szCs w:val="24"/>
            </w:rPr>
            <w:fldChar w:fldCharType="end"/>
          </w:r>
        </w:sdtContent>
      </w:sdt>
      <w:r w:rsidRPr="00065223">
        <w:rPr>
          <w:rFonts w:ascii="Arial" w:hAnsi="Arial" w:cs="Arial"/>
          <w:sz w:val="24"/>
          <w:szCs w:val="24"/>
        </w:rPr>
        <w:t>. L</w:t>
      </w:r>
      <w:r w:rsidRPr="00065223">
        <w:rPr>
          <w:rFonts w:ascii="Arial" w:eastAsia="Times New Roman" w:hAnsi="Arial" w:cs="Arial"/>
          <w:sz w:val="24"/>
          <w:szCs w:val="24"/>
          <w:lang w:eastAsia="es-ES"/>
        </w:rPr>
        <w:t xml:space="preserve">a organización escolar es quién vigila el avance ordenado de los estudiantes, a través de la ruta sugerida, que consiste en la programación previa a su ingreso, de unidades de aprendizaje y experiencias académicas, a cursarse por ciclo escolar, hasta concluir la carrera. Por lo tanto, la estrategia es producto de las decisiones, que el estudiante realiza con respecto de la ruta sugerida. De tal forma que, la  </w:t>
      </w:r>
      <w:r w:rsidRPr="00065223">
        <w:rPr>
          <w:rFonts w:ascii="Arial" w:eastAsia="Times New Roman" w:hAnsi="Arial" w:cs="Arial"/>
          <w:sz w:val="24"/>
          <w:szCs w:val="24"/>
          <w:lang w:eastAsia="es-ES"/>
        </w:rPr>
        <w:lastRenderedPageBreak/>
        <w:t xml:space="preserve">interacción alumno y organización escolar, es evidenciada a través del uso de estrategias del primero, sobre la ruta sugerida propuesta por las coordinaciones de carrera; para lograr las metas intermedias en los tres momentos de observación, y alcanzar el objetivo común (Graduación). </w:t>
      </w:r>
    </w:p>
    <w:p w:rsidR="00E246F0" w:rsidRPr="005F3A70" w:rsidRDefault="005F3A70" w:rsidP="005F3A70">
      <w:pPr>
        <w:pStyle w:val="Ttulo1"/>
        <w:rPr>
          <w:rFonts w:ascii="Arial" w:hAnsi="Arial" w:cs="Arial"/>
          <w:color w:val="auto"/>
          <w:sz w:val="24"/>
          <w:szCs w:val="24"/>
        </w:rPr>
      </w:pPr>
      <w:bookmarkStart w:id="4" w:name="_Toc416595281"/>
      <w:r w:rsidRPr="005F3A70">
        <w:rPr>
          <w:rFonts w:ascii="Arial" w:hAnsi="Arial" w:cs="Arial"/>
          <w:color w:val="auto"/>
          <w:sz w:val="24"/>
          <w:szCs w:val="24"/>
        </w:rPr>
        <w:t>Metodología</w:t>
      </w:r>
      <w:bookmarkEnd w:id="4"/>
    </w:p>
    <w:p w:rsidR="007B60B6" w:rsidRDefault="007B60B6" w:rsidP="007B60B6">
      <w:pPr>
        <w:jc w:val="both"/>
        <w:rPr>
          <w:rFonts w:ascii="Gill Sans MT" w:hAnsi="Gill Sans MT"/>
        </w:rPr>
      </w:pPr>
    </w:p>
    <w:p w:rsidR="004728FF" w:rsidRDefault="007B60B6" w:rsidP="007B60B6">
      <w:pPr>
        <w:spacing w:after="0" w:line="480" w:lineRule="auto"/>
        <w:jc w:val="both"/>
        <w:rPr>
          <w:rFonts w:ascii="Arial" w:hAnsi="Arial" w:cs="Arial"/>
          <w:sz w:val="24"/>
          <w:szCs w:val="24"/>
        </w:rPr>
      </w:pPr>
      <w:r w:rsidRPr="007B60B6">
        <w:rPr>
          <w:rFonts w:ascii="Arial" w:hAnsi="Arial" w:cs="Arial"/>
          <w:sz w:val="24"/>
          <w:szCs w:val="24"/>
        </w:rPr>
        <w:t xml:space="preserve">Se realiza una encuesta en formato electrónico a todos los </w:t>
      </w:r>
      <w:r w:rsidR="004728FF">
        <w:rPr>
          <w:rFonts w:ascii="Arial" w:hAnsi="Arial" w:cs="Arial"/>
          <w:sz w:val="24"/>
          <w:szCs w:val="24"/>
        </w:rPr>
        <w:t xml:space="preserve">aspirantes </w:t>
      </w:r>
      <w:r w:rsidRPr="007B60B6">
        <w:rPr>
          <w:rFonts w:ascii="Arial" w:hAnsi="Arial" w:cs="Arial"/>
          <w:sz w:val="24"/>
          <w:szCs w:val="24"/>
        </w:rPr>
        <w:t>que aprueban el curso de selección, aspirantes del ciclo 2014B al Bachillerato General por Áreas Interdisciplinarias (BGAI) perteneciente al Sistema de Universidad Virtual (SUV) de la Universidad de Guadalajara obteniéndose  63 cuestionarios completos</w:t>
      </w:r>
      <w:r w:rsidRPr="007B60B6">
        <w:rPr>
          <w:rStyle w:val="Refdenotaalpie"/>
          <w:rFonts w:ascii="Arial" w:hAnsi="Arial" w:cs="Arial"/>
          <w:sz w:val="24"/>
          <w:szCs w:val="24"/>
        </w:rPr>
        <w:footnoteReference w:id="1"/>
      </w:r>
      <w:r w:rsidRPr="007B60B6">
        <w:rPr>
          <w:rFonts w:ascii="Arial" w:hAnsi="Arial" w:cs="Arial"/>
          <w:sz w:val="24"/>
          <w:szCs w:val="24"/>
        </w:rPr>
        <w:t xml:space="preserve">. El instrumento se estructuró en cuatro apartados trayectoria previa, elección del programa, condición laboral, familiar y de estudio  y expectativas profesionales. </w:t>
      </w:r>
    </w:p>
    <w:p w:rsidR="005F3A70" w:rsidRPr="007B60B6" w:rsidRDefault="00844528" w:rsidP="007B60B6">
      <w:pPr>
        <w:spacing w:after="0" w:line="480" w:lineRule="auto"/>
        <w:jc w:val="both"/>
        <w:rPr>
          <w:rFonts w:ascii="Arial" w:hAnsi="Arial" w:cs="Arial"/>
          <w:sz w:val="24"/>
          <w:szCs w:val="24"/>
        </w:rPr>
      </w:pPr>
      <w:r>
        <w:rPr>
          <w:rFonts w:ascii="Arial" w:hAnsi="Arial" w:cs="Arial"/>
          <w:sz w:val="24"/>
          <w:szCs w:val="24"/>
        </w:rPr>
        <w:t xml:space="preserve">Para la tipología de trayectorias se toman </w:t>
      </w:r>
      <w:r w:rsidR="007B60B6" w:rsidRPr="007B60B6">
        <w:rPr>
          <w:rFonts w:ascii="Arial" w:hAnsi="Arial" w:cs="Arial"/>
          <w:sz w:val="24"/>
          <w:szCs w:val="24"/>
        </w:rPr>
        <w:t>datos de control escolar</w:t>
      </w:r>
      <w:r>
        <w:rPr>
          <w:rFonts w:ascii="Arial" w:hAnsi="Arial" w:cs="Arial"/>
          <w:sz w:val="24"/>
          <w:szCs w:val="24"/>
        </w:rPr>
        <w:t>, con corte del 20 de marzo de 2015, considerando los créditos de avance de la ruta sugerida</w:t>
      </w:r>
      <w:r w:rsidR="00F246AE">
        <w:rPr>
          <w:rFonts w:ascii="Arial" w:hAnsi="Arial" w:cs="Arial"/>
          <w:sz w:val="24"/>
          <w:szCs w:val="24"/>
        </w:rPr>
        <w:t xml:space="preserve"> con relación al tiempo transcurrido desde su inscripción</w:t>
      </w:r>
      <w:r w:rsidR="007B60B6" w:rsidRPr="007B60B6">
        <w:rPr>
          <w:rFonts w:ascii="Arial" w:hAnsi="Arial" w:cs="Arial"/>
          <w:sz w:val="24"/>
          <w:szCs w:val="24"/>
        </w:rPr>
        <w:t>.</w:t>
      </w:r>
      <w:r w:rsidR="00F246AE">
        <w:rPr>
          <w:rFonts w:ascii="Arial" w:hAnsi="Arial" w:cs="Arial"/>
          <w:sz w:val="24"/>
          <w:szCs w:val="24"/>
        </w:rPr>
        <w:t xml:space="preserve"> Formando tres tipos de trayectoria continua, los estudiantes que van acorde a la ruta sugerida, los discontinuos los estudiantes que se encuentran con algún tipo de rezago </w:t>
      </w:r>
      <w:r w:rsidR="007D6EE9">
        <w:rPr>
          <w:rFonts w:ascii="Arial" w:hAnsi="Arial" w:cs="Arial"/>
          <w:sz w:val="24"/>
          <w:szCs w:val="24"/>
        </w:rPr>
        <w:t xml:space="preserve">respecto al avance </w:t>
      </w:r>
      <w:r w:rsidR="00F246AE">
        <w:rPr>
          <w:rFonts w:ascii="Arial" w:hAnsi="Arial" w:cs="Arial"/>
          <w:sz w:val="24"/>
          <w:szCs w:val="24"/>
        </w:rPr>
        <w:t>e</w:t>
      </w:r>
      <w:r w:rsidR="007D6EE9">
        <w:rPr>
          <w:rFonts w:ascii="Arial" w:hAnsi="Arial" w:cs="Arial"/>
          <w:sz w:val="24"/>
          <w:szCs w:val="24"/>
        </w:rPr>
        <w:t>n</w:t>
      </w:r>
      <w:r w:rsidR="00F246AE">
        <w:rPr>
          <w:rFonts w:ascii="Arial" w:hAnsi="Arial" w:cs="Arial"/>
          <w:sz w:val="24"/>
          <w:szCs w:val="24"/>
        </w:rPr>
        <w:t xml:space="preserve"> crédito</w:t>
      </w:r>
      <w:r w:rsidR="007D6EE9">
        <w:rPr>
          <w:rFonts w:ascii="Arial" w:hAnsi="Arial" w:cs="Arial"/>
          <w:sz w:val="24"/>
          <w:szCs w:val="24"/>
        </w:rPr>
        <w:t>s</w:t>
      </w:r>
      <w:r w:rsidR="00F246AE">
        <w:rPr>
          <w:rFonts w:ascii="Arial" w:hAnsi="Arial" w:cs="Arial"/>
          <w:sz w:val="24"/>
          <w:szCs w:val="24"/>
        </w:rPr>
        <w:t xml:space="preserve"> o </w:t>
      </w:r>
      <w:r w:rsidR="007D6EE9">
        <w:rPr>
          <w:rFonts w:ascii="Arial" w:hAnsi="Arial" w:cs="Arial"/>
          <w:sz w:val="24"/>
          <w:szCs w:val="24"/>
        </w:rPr>
        <w:t xml:space="preserve">por </w:t>
      </w:r>
      <w:r w:rsidR="00F246AE">
        <w:rPr>
          <w:rFonts w:ascii="Arial" w:hAnsi="Arial" w:cs="Arial"/>
          <w:sz w:val="24"/>
          <w:szCs w:val="24"/>
        </w:rPr>
        <w:t>reprobación, y las nulas, que son las trayectorias de abandono definitivo del programa.</w:t>
      </w:r>
    </w:p>
    <w:p w:rsidR="004D3FC4" w:rsidRDefault="004D3FC4" w:rsidP="005F3A70">
      <w:pPr>
        <w:pStyle w:val="Ttulo1"/>
        <w:rPr>
          <w:rFonts w:ascii="Arial" w:hAnsi="Arial" w:cs="Arial"/>
          <w:color w:val="auto"/>
          <w:sz w:val="24"/>
          <w:szCs w:val="24"/>
        </w:rPr>
      </w:pPr>
      <w:bookmarkStart w:id="5" w:name="_Toc416595282"/>
    </w:p>
    <w:p w:rsidR="005F3A70" w:rsidRPr="005F3A70" w:rsidRDefault="005F3A70" w:rsidP="005F3A70">
      <w:pPr>
        <w:pStyle w:val="Ttulo1"/>
        <w:rPr>
          <w:rFonts w:ascii="Arial" w:hAnsi="Arial" w:cs="Arial"/>
          <w:color w:val="auto"/>
          <w:sz w:val="24"/>
          <w:szCs w:val="24"/>
        </w:rPr>
      </w:pPr>
      <w:r w:rsidRPr="005F3A70">
        <w:rPr>
          <w:rFonts w:ascii="Arial" w:hAnsi="Arial" w:cs="Arial"/>
          <w:color w:val="auto"/>
          <w:sz w:val="24"/>
          <w:szCs w:val="24"/>
        </w:rPr>
        <w:t>Resultados</w:t>
      </w:r>
      <w:bookmarkEnd w:id="5"/>
    </w:p>
    <w:p w:rsidR="005F3A70" w:rsidRDefault="005F3A70">
      <w:pPr>
        <w:rPr>
          <w:rFonts w:ascii="Arial" w:hAnsi="Arial" w:cs="Arial"/>
          <w:sz w:val="24"/>
          <w:szCs w:val="24"/>
        </w:rPr>
      </w:pPr>
    </w:p>
    <w:p w:rsidR="006A5BC1" w:rsidRDefault="006A5BC1" w:rsidP="006A5BC1">
      <w:pPr>
        <w:spacing w:after="0" w:line="480" w:lineRule="auto"/>
        <w:jc w:val="both"/>
        <w:rPr>
          <w:rFonts w:ascii="Arial" w:hAnsi="Arial" w:cs="Arial"/>
          <w:sz w:val="24"/>
          <w:szCs w:val="24"/>
        </w:rPr>
      </w:pPr>
      <w:r>
        <w:rPr>
          <w:rFonts w:ascii="Arial" w:hAnsi="Arial" w:cs="Arial"/>
          <w:sz w:val="24"/>
          <w:szCs w:val="24"/>
        </w:rPr>
        <w:t>La organización de este apartado se divide en dos niveles de análisis: en el primer apartado se describen las condiciones y expectativas de los aspirantes a su ingreso y en el segundo apartado se muestra la influencia de algunas variables demográficas en la conformación de su avance académico o trayectoria escolar.</w:t>
      </w:r>
    </w:p>
    <w:p w:rsidR="006A5BC1" w:rsidRDefault="006A5BC1" w:rsidP="00E16031">
      <w:pPr>
        <w:spacing w:after="0" w:line="480" w:lineRule="auto"/>
        <w:jc w:val="both"/>
        <w:rPr>
          <w:rFonts w:ascii="Arial" w:hAnsi="Arial" w:cs="Arial"/>
          <w:sz w:val="24"/>
          <w:szCs w:val="24"/>
        </w:rPr>
      </w:pPr>
    </w:p>
    <w:p w:rsidR="002101AE" w:rsidRDefault="00E16031" w:rsidP="00E16031">
      <w:pPr>
        <w:spacing w:after="0" w:line="480" w:lineRule="auto"/>
        <w:jc w:val="both"/>
        <w:rPr>
          <w:rFonts w:ascii="Arial" w:hAnsi="Arial" w:cs="Arial"/>
          <w:sz w:val="24"/>
          <w:szCs w:val="24"/>
        </w:rPr>
      </w:pPr>
      <w:r w:rsidRPr="00E16031">
        <w:rPr>
          <w:rFonts w:ascii="Arial" w:hAnsi="Arial" w:cs="Arial"/>
          <w:sz w:val="24"/>
          <w:szCs w:val="24"/>
        </w:rPr>
        <w:t xml:space="preserve">La edad de los aspirantes </w:t>
      </w:r>
      <w:r>
        <w:rPr>
          <w:rFonts w:ascii="Arial" w:hAnsi="Arial" w:cs="Arial"/>
          <w:sz w:val="24"/>
          <w:szCs w:val="24"/>
        </w:rPr>
        <w:t xml:space="preserve">es una forma de valorar el rezago en su trayecto escolar, </w:t>
      </w:r>
      <w:r w:rsidR="006A5BC1">
        <w:rPr>
          <w:rFonts w:ascii="Arial" w:hAnsi="Arial" w:cs="Arial"/>
          <w:sz w:val="24"/>
          <w:szCs w:val="24"/>
        </w:rPr>
        <w:t>implica que la mayoría (</w:t>
      </w:r>
      <w:r>
        <w:rPr>
          <w:rFonts w:ascii="Arial" w:hAnsi="Arial" w:cs="Arial"/>
          <w:sz w:val="24"/>
          <w:szCs w:val="24"/>
        </w:rPr>
        <w:t xml:space="preserve">76% </w:t>
      </w:r>
      <w:r w:rsidR="006A5BC1">
        <w:rPr>
          <w:rFonts w:ascii="Arial" w:hAnsi="Arial" w:cs="Arial"/>
          <w:sz w:val="24"/>
          <w:szCs w:val="24"/>
        </w:rPr>
        <w:t xml:space="preserve">tiene más de 18 años) </w:t>
      </w:r>
      <w:r>
        <w:rPr>
          <w:rFonts w:ascii="Arial" w:hAnsi="Arial" w:cs="Arial"/>
          <w:sz w:val="24"/>
          <w:szCs w:val="24"/>
        </w:rPr>
        <w:t>es población en condición de rezago y la modalidad es una alternativa a su condición</w:t>
      </w:r>
      <w:sdt>
        <w:sdtPr>
          <w:rPr>
            <w:rFonts w:ascii="Arial" w:hAnsi="Arial" w:cs="Arial"/>
            <w:sz w:val="24"/>
            <w:szCs w:val="24"/>
          </w:rPr>
          <w:id w:val="-737629804"/>
          <w:citation/>
        </w:sdtPr>
        <w:sdtEndPr/>
        <w:sdtContent>
          <w:r w:rsidR="00096EF1">
            <w:rPr>
              <w:rFonts w:ascii="Arial" w:hAnsi="Arial" w:cs="Arial"/>
              <w:sz w:val="24"/>
              <w:szCs w:val="24"/>
            </w:rPr>
            <w:fldChar w:fldCharType="begin"/>
          </w:r>
          <w:r w:rsidR="008523EA">
            <w:rPr>
              <w:rFonts w:ascii="Arial" w:hAnsi="Arial" w:cs="Arial"/>
              <w:sz w:val="24"/>
              <w:szCs w:val="24"/>
            </w:rPr>
            <w:instrText xml:space="preserve">CITATION Enc15 \t  \l 2058 </w:instrText>
          </w:r>
          <w:r w:rsidR="00096EF1">
            <w:rPr>
              <w:rFonts w:ascii="Arial" w:hAnsi="Arial" w:cs="Arial"/>
              <w:sz w:val="24"/>
              <w:szCs w:val="24"/>
            </w:rPr>
            <w:fldChar w:fldCharType="separate"/>
          </w:r>
          <w:r w:rsidR="008523EA">
            <w:rPr>
              <w:rFonts w:ascii="Arial" w:hAnsi="Arial" w:cs="Arial"/>
              <w:noProof/>
              <w:sz w:val="24"/>
              <w:szCs w:val="24"/>
            </w:rPr>
            <w:t xml:space="preserve"> </w:t>
          </w:r>
          <w:r w:rsidR="008523EA" w:rsidRPr="008523EA">
            <w:rPr>
              <w:rFonts w:ascii="Arial" w:hAnsi="Arial" w:cs="Arial"/>
              <w:noProof/>
              <w:sz w:val="24"/>
              <w:szCs w:val="24"/>
            </w:rPr>
            <w:t>(Enciso, Flores, &amp; López, 2015)</w:t>
          </w:r>
          <w:r w:rsidR="00096EF1">
            <w:rPr>
              <w:rFonts w:ascii="Arial" w:hAnsi="Arial" w:cs="Arial"/>
              <w:sz w:val="24"/>
              <w:szCs w:val="24"/>
            </w:rPr>
            <w:fldChar w:fldCharType="end"/>
          </w:r>
        </w:sdtContent>
      </w:sdt>
      <w:r>
        <w:rPr>
          <w:rFonts w:ascii="Arial" w:hAnsi="Arial" w:cs="Arial"/>
          <w:sz w:val="24"/>
          <w:szCs w:val="24"/>
        </w:rPr>
        <w:t>.</w:t>
      </w:r>
      <w:r w:rsidR="00BC2AED">
        <w:rPr>
          <w:rFonts w:ascii="Arial" w:hAnsi="Arial" w:cs="Arial"/>
          <w:sz w:val="24"/>
          <w:szCs w:val="24"/>
        </w:rPr>
        <w:t xml:space="preserve"> </w:t>
      </w:r>
      <w:r w:rsidR="00096EF1">
        <w:rPr>
          <w:rFonts w:ascii="Arial" w:hAnsi="Arial" w:cs="Arial"/>
          <w:sz w:val="24"/>
          <w:szCs w:val="24"/>
        </w:rPr>
        <w:t>Un</w:t>
      </w:r>
      <w:r>
        <w:rPr>
          <w:rFonts w:ascii="Arial" w:hAnsi="Arial" w:cs="Arial"/>
          <w:sz w:val="24"/>
          <w:szCs w:val="24"/>
        </w:rPr>
        <w:t xml:space="preserve"> 38% muestra evidencia de un bachillerato trunco. </w:t>
      </w:r>
      <w:r w:rsidR="000C7441">
        <w:rPr>
          <w:rFonts w:ascii="Arial" w:hAnsi="Arial" w:cs="Arial"/>
          <w:sz w:val="24"/>
          <w:szCs w:val="24"/>
        </w:rPr>
        <w:t xml:space="preserve"> </w:t>
      </w:r>
      <w:r w:rsidR="00352D74">
        <w:rPr>
          <w:rFonts w:ascii="Arial" w:hAnsi="Arial" w:cs="Arial"/>
          <w:sz w:val="24"/>
          <w:szCs w:val="24"/>
        </w:rPr>
        <w:t>Del</w:t>
      </w:r>
      <w:r w:rsidR="000C7441">
        <w:rPr>
          <w:rFonts w:ascii="Arial" w:hAnsi="Arial" w:cs="Arial"/>
          <w:sz w:val="24"/>
          <w:szCs w:val="24"/>
        </w:rPr>
        <w:t xml:space="preserve"> </w:t>
      </w:r>
      <w:r w:rsidR="00352D74">
        <w:rPr>
          <w:rFonts w:ascii="Arial" w:hAnsi="Arial" w:cs="Arial"/>
          <w:sz w:val="24"/>
          <w:szCs w:val="24"/>
        </w:rPr>
        <w:t>s</w:t>
      </w:r>
      <w:r w:rsidR="000C7441">
        <w:rPr>
          <w:rFonts w:ascii="Arial" w:hAnsi="Arial" w:cs="Arial"/>
          <w:sz w:val="24"/>
          <w:szCs w:val="24"/>
        </w:rPr>
        <w:t xml:space="preserve">istema abierto </w:t>
      </w:r>
      <w:r w:rsidR="00352D74">
        <w:rPr>
          <w:rFonts w:ascii="Arial" w:hAnsi="Arial" w:cs="Arial"/>
          <w:sz w:val="24"/>
          <w:szCs w:val="24"/>
        </w:rPr>
        <w:t>son el</w:t>
      </w:r>
      <w:r w:rsidR="000C7441">
        <w:rPr>
          <w:rFonts w:ascii="Arial" w:hAnsi="Arial" w:cs="Arial"/>
          <w:sz w:val="24"/>
          <w:szCs w:val="24"/>
        </w:rPr>
        <w:t xml:space="preserve"> 20%,</w:t>
      </w:r>
      <w:r>
        <w:rPr>
          <w:rFonts w:ascii="Arial" w:hAnsi="Arial" w:cs="Arial"/>
          <w:sz w:val="24"/>
          <w:szCs w:val="24"/>
        </w:rPr>
        <w:t xml:space="preserve"> </w:t>
      </w:r>
      <w:r w:rsidR="00352D74">
        <w:rPr>
          <w:rFonts w:ascii="Arial" w:hAnsi="Arial" w:cs="Arial"/>
          <w:sz w:val="24"/>
          <w:szCs w:val="24"/>
        </w:rPr>
        <w:t>los que provienen de bachillerato general alcanzan un</w:t>
      </w:r>
      <w:r w:rsidR="000C7441">
        <w:rPr>
          <w:rFonts w:ascii="Arial" w:hAnsi="Arial" w:cs="Arial"/>
          <w:sz w:val="24"/>
          <w:szCs w:val="24"/>
        </w:rPr>
        <w:t xml:space="preserve"> 8%, </w:t>
      </w:r>
      <w:r w:rsidR="00352D74">
        <w:rPr>
          <w:rFonts w:ascii="Arial" w:hAnsi="Arial" w:cs="Arial"/>
          <w:sz w:val="24"/>
          <w:szCs w:val="24"/>
        </w:rPr>
        <w:t xml:space="preserve">del </w:t>
      </w:r>
      <w:r w:rsidR="000C7441">
        <w:rPr>
          <w:rFonts w:ascii="Arial" w:hAnsi="Arial" w:cs="Arial"/>
          <w:sz w:val="24"/>
          <w:szCs w:val="24"/>
        </w:rPr>
        <w:t xml:space="preserve">bachillerato tecnológico 3.2%, así como estudiantes de la </w:t>
      </w:r>
      <w:proofErr w:type="spellStart"/>
      <w:r w:rsidR="000C7441">
        <w:rPr>
          <w:rFonts w:ascii="Arial" w:hAnsi="Arial" w:cs="Arial"/>
          <w:sz w:val="24"/>
          <w:szCs w:val="24"/>
        </w:rPr>
        <w:t>UdeG</w:t>
      </w:r>
      <w:proofErr w:type="spellEnd"/>
      <w:r w:rsidR="000C7441">
        <w:rPr>
          <w:rFonts w:ascii="Arial" w:hAnsi="Arial" w:cs="Arial"/>
          <w:sz w:val="24"/>
          <w:szCs w:val="24"/>
        </w:rPr>
        <w:t xml:space="preserve"> y el Sistema de Universidad Virtual</w:t>
      </w:r>
      <w:r w:rsidR="002101AE">
        <w:rPr>
          <w:rFonts w:ascii="Arial" w:hAnsi="Arial" w:cs="Arial"/>
          <w:sz w:val="24"/>
          <w:szCs w:val="24"/>
        </w:rPr>
        <w:t>, que interrumpieron en determinado moment</w:t>
      </w:r>
      <w:r w:rsidR="00352D74">
        <w:rPr>
          <w:rFonts w:ascii="Arial" w:hAnsi="Arial" w:cs="Arial"/>
          <w:sz w:val="24"/>
          <w:szCs w:val="24"/>
        </w:rPr>
        <w:t>o su avance en el bachillerato. Sin embargo llama la atención que son pocos los que revalidan los cursos aprobados en su anterior experiencia</w:t>
      </w:r>
      <w:r w:rsidR="002101AE">
        <w:rPr>
          <w:rFonts w:ascii="Arial" w:hAnsi="Arial" w:cs="Arial"/>
          <w:sz w:val="24"/>
          <w:szCs w:val="24"/>
        </w:rPr>
        <w:t>.</w:t>
      </w:r>
      <w:r w:rsidR="00352D74">
        <w:rPr>
          <w:rFonts w:ascii="Arial" w:hAnsi="Arial" w:cs="Arial"/>
          <w:sz w:val="24"/>
          <w:szCs w:val="24"/>
        </w:rPr>
        <w:t xml:space="preserve"> </w:t>
      </w:r>
    </w:p>
    <w:p w:rsidR="006B1563" w:rsidRDefault="000C7441" w:rsidP="00E16031">
      <w:pPr>
        <w:spacing w:after="0" w:line="480" w:lineRule="auto"/>
        <w:jc w:val="both"/>
        <w:rPr>
          <w:rFonts w:ascii="Arial" w:hAnsi="Arial" w:cs="Arial"/>
          <w:sz w:val="24"/>
          <w:szCs w:val="24"/>
        </w:rPr>
      </w:pPr>
      <w:r>
        <w:rPr>
          <w:rFonts w:ascii="Arial" w:hAnsi="Arial" w:cs="Arial"/>
          <w:sz w:val="24"/>
          <w:szCs w:val="24"/>
        </w:rPr>
        <w:t xml:space="preserve"> </w:t>
      </w:r>
    </w:p>
    <w:p w:rsidR="006B1563" w:rsidRDefault="00C07D24" w:rsidP="00E16031">
      <w:pPr>
        <w:spacing w:after="0" w:line="480" w:lineRule="auto"/>
        <w:jc w:val="both"/>
        <w:rPr>
          <w:rFonts w:ascii="Arial" w:hAnsi="Arial" w:cs="Arial"/>
          <w:sz w:val="24"/>
          <w:szCs w:val="24"/>
        </w:rPr>
      </w:pPr>
      <w:r>
        <w:rPr>
          <w:rFonts w:ascii="Arial" w:hAnsi="Arial" w:cs="Arial"/>
          <w:sz w:val="24"/>
          <w:szCs w:val="24"/>
        </w:rPr>
        <w:t xml:space="preserve">La razón para elegir el programa de BGAI del Sistema de Universidad Virtual para los que </w:t>
      </w:r>
      <w:r w:rsidR="00352D74">
        <w:rPr>
          <w:rFonts w:ascii="Arial" w:hAnsi="Arial" w:cs="Arial"/>
          <w:sz w:val="24"/>
          <w:szCs w:val="24"/>
        </w:rPr>
        <w:t xml:space="preserve">es su primera  experiencia, toman la decisión por </w:t>
      </w:r>
      <w:r>
        <w:rPr>
          <w:rFonts w:ascii="Arial" w:hAnsi="Arial" w:cs="Arial"/>
          <w:sz w:val="24"/>
          <w:szCs w:val="24"/>
        </w:rPr>
        <w:t xml:space="preserve">la modalidad el 69% mencionan que la flexibilidad de horario es el principal atractivo. En segundo lugar el prestigio de la institución el 56% y </w:t>
      </w:r>
      <w:r w:rsidR="00352D74">
        <w:rPr>
          <w:rFonts w:ascii="Arial" w:hAnsi="Arial" w:cs="Arial"/>
          <w:sz w:val="24"/>
          <w:szCs w:val="24"/>
        </w:rPr>
        <w:t>como tercer punto afirman que es para</w:t>
      </w:r>
      <w:r>
        <w:rPr>
          <w:rFonts w:ascii="Arial" w:hAnsi="Arial" w:cs="Arial"/>
          <w:sz w:val="24"/>
          <w:szCs w:val="24"/>
        </w:rPr>
        <w:t xml:space="preserve"> mejorar sus condiciones laborales 54%.</w:t>
      </w:r>
      <w:r w:rsidR="006B1563">
        <w:rPr>
          <w:rFonts w:ascii="Arial" w:hAnsi="Arial" w:cs="Arial"/>
          <w:sz w:val="24"/>
          <w:szCs w:val="24"/>
        </w:rPr>
        <w:t xml:space="preserve"> </w:t>
      </w:r>
      <w:r>
        <w:rPr>
          <w:rFonts w:ascii="Arial" w:hAnsi="Arial" w:cs="Arial"/>
          <w:sz w:val="24"/>
          <w:szCs w:val="24"/>
        </w:rPr>
        <w:t xml:space="preserve">Mientras que para los que tienen el bachillerato </w:t>
      </w:r>
      <w:r>
        <w:rPr>
          <w:rFonts w:ascii="Arial" w:hAnsi="Arial" w:cs="Arial"/>
          <w:sz w:val="24"/>
          <w:szCs w:val="24"/>
        </w:rPr>
        <w:lastRenderedPageBreak/>
        <w:t>trunco la</w:t>
      </w:r>
      <w:r w:rsidR="00352D74">
        <w:rPr>
          <w:rFonts w:ascii="Arial" w:hAnsi="Arial" w:cs="Arial"/>
          <w:sz w:val="24"/>
          <w:szCs w:val="24"/>
        </w:rPr>
        <w:t>s razones principal</w:t>
      </w:r>
      <w:r>
        <w:rPr>
          <w:rFonts w:ascii="Arial" w:hAnsi="Arial" w:cs="Arial"/>
          <w:sz w:val="24"/>
          <w:szCs w:val="24"/>
        </w:rPr>
        <w:t xml:space="preserve">es </w:t>
      </w:r>
      <w:r w:rsidR="00352D74">
        <w:rPr>
          <w:rFonts w:ascii="Arial" w:hAnsi="Arial" w:cs="Arial"/>
          <w:sz w:val="24"/>
          <w:szCs w:val="24"/>
        </w:rPr>
        <w:t xml:space="preserve"> son </w:t>
      </w:r>
      <w:r>
        <w:rPr>
          <w:rFonts w:ascii="Arial" w:hAnsi="Arial" w:cs="Arial"/>
          <w:sz w:val="24"/>
          <w:szCs w:val="24"/>
        </w:rPr>
        <w:t>el prestigio de la instituci</w:t>
      </w:r>
      <w:r w:rsidR="00352D74">
        <w:rPr>
          <w:rFonts w:ascii="Arial" w:hAnsi="Arial" w:cs="Arial"/>
          <w:sz w:val="24"/>
          <w:szCs w:val="24"/>
        </w:rPr>
        <w:t xml:space="preserve">ón con el 65%, la modalidad </w:t>
      </w:r>
      <w:r>
        <w:rPr>
          <w:rFonts w:ascii="Arial" w:hAnsi="Arial" w:cs="Arial"/>
          <w:sz w:val="24"/>
          <w:szCs w:val="24"/>
        </w:rPr>
        <w:t>el 56% y la posibilidad de mejorar su condición laboral el 48%.</w:t>
      </w:r>
    </w:p>
    <w:p w:rsidR="000C7441" w:rsidRDefault="000C7441" w:rsidP="00E16031">
      <w:pPr>
        <w:spacing w:after="0" w:line="480" w:lineRule="auto"/>
        <w:jc w:val="both"/>
        <w:rPr>
          <w:rFonts w:ascii="Arial" w:hAnsi="Arial" w:cs="Arial"/>
          <w:sz w:val="24"/>
          <w:szCs w:val="24"/>
        </w:rPr>
      </w:pPr>
    </w:p>
    <w:p w:rsidR="00B84C0E" w:rsidRDefault="00B84C0E" w:rsidP="00E16031">
      <w:pPr>
        <w:spacing w:after="0" w:line="480" w:lineRule="auto"/>
        <w:jc w:val="both"/>
        <w:rPr>
          <w:rFonts w:ascii="Arial" w:hAnsi="Arial" w:cs="Arial"/>
          <w:sz w:val="24"/>
          <w:szCs w:val="24"/>
        </w:rPr>
      </w:pPr>
      <w:r>
        <w:rPr>
          <w:rFonts w:ascii="Arial" w:hAnsi="Arial" w:cs="Arial"/>
          <w:sz w:val="24"/>
          <w:szCs w:val="24"/>
        </w:rPr>
        <w:t>Del total de los aspir</w:t>
      </w:r>
      <w:r w:rsidR="006A5BC1">
        <w:rPr>
          <w:rFonts w:ascii="Arial" w:hAnsi="Arial" w:cs="Arial"/>
          <w:sz w:val="24"/>
          <w:szCs w:val="24"/>
        </w:rPr>
        <w:t>antes el 64% manifestó trabajar y</w:t>
      </w:r>
      <w:r>
        <w:rPr>
          <w:rFonts w:ascii="Arial" w:hAnsi="Arial" w:cs="Arial"/>
          <w:sz w:val="24"/>
          <w:szCs w:val="24"/>
        </w:rPr>
        <w:t xml:space="preserve"> </w:t>
      </w:r>
      <w:r w:rsidR="008F7A90">
        <w:rPr>
          <w:rFonts w:ascii="Arial" w:hAnsi="Arial" w:cs="Arial"/>
          <w:sz w:val="24"/>
          <w:szCs w:val="24"/>
        </w:rPr>
        <w:t>u</w:t>
      </w:r>
      <w:r w:rsidR="00EF37C7">
        <w:rPr>
          <w:rFonts w:ascii="Arial" w:hAnsi="Arial" w:cs="Arial"/>
          <w:sz w:val="24"/>
          <w:szCs w:val="24"/>
        </w:rPr>
        <w:t xml:space="preserve">na de </w:t>
      </w:r>
      <w:r w:rsidR="00707A68">
        <w:rPr>
          <w:rFonts w:ascii="Arial" w:hAnsi="Arial" w:cs="Arial"/>
          <w:sz w:val="24"/>
          <w:szCs w:val="24"/>
        </w:rPr>
        <w:t>las expectativas latentes en el 94% de los</w:t>
      </w:r>
      <w:r w:rsidR="00EF37C7">
        <w:rPr>
          <w:rFonts w:ascii="Arial" w:hAnsi="Arial" w:cs="Arial"/>
          <w:sz w:val="24"/>
          <w:szCs w:val="24"/>
        </w:rPr>
        <w:t xml:space="preserve"> aspirantes ha sido el hecho de poder </w:t>
      </w:r>
      <w:r w:rsidR="006A5BC1">
        <w:rPr>
          <w:rFonts w:ascii="Arial" w:hAnsi="Arial" w:cs="Arial"/>
          <w:sz w:val="24"/>
          <w:szCs w:val="24"/>
        </w:rPr>
        <w:t xml:space="preserve">tener </w:t>
      </w:r>
      <w:r w:rsidR="00EF37C7">
        <w:rPr>
          <w:rFonts w:ascii="Arial" w:hAnsi="Arial" w:cs="Arial"/>
          <w:sz w:val="24"/>
          <w:szCs w:val="24"/>
        </w:rPr>
        <w:t>movili</w:t>
      </w:r>
      <w:r w:rsidR="006A5BC1">
        <w:rPr>
          <w:rFonts w:ascii="Arial" w:hAnsi="Arial" w:cs="Arial"/>
          <w:sz w:val="24"/>
          <w:szCs w:val="24"/>
        </w:rPr>
        <w:t>dad</w:t>
      </w:r>
      <w:r w:rsidR="00EF37C7">
        <w:rPr>
          <w:rFonts w:ascii="Arial" w:hAnsi="Arial" w:cs="Arial"/>
          <w:sz w:val="24"/>
          <w:szCs w:val="24"/>
        </w:rPr>
        <w:t xml:space="preserve"> laboral a través de la obtención del certificado.</w:t>
      </w:r>
    </w:p>
    <w:p w:rsidR="00EE601F" w:rsidRDefault="00EE601F" w:rsidP="00E16031">
      <w:pPr>
        <w:spacing w:after="0" w:line="480" w:lineRule="auto"/>
        <w:jc w:val="both"/>
        <w:rPr>
          <w:rFonts w:ascii="Arial" w:hAnsi="Arial" w:cs="Arial"/>
          <w:sz w:val="24"/>
          <w:szCs w:val="24"/>
        </w:rPr>
      </w:pPr>
    </w:p>
    <w:p w:rsidR="00EE601F" w:rsidRDefault="00EE601F" w:rsidP="00E16031">
      <w:pPr>
        <w:spacing w:after="0" w:line="480" w:lineRule="auto"/>
        <w:jc w:val="both"/>
        <w:rPr>
          <w:rFonts w:ascii="Arial" w:hAnsi="Arial" w:cs="Arial"/>
          <w:sz w:val="24"/>
          <w:szCs w:val="24"/>
        </w:rPr>
      </w:pPr>
      <w:r>
        <w:rPr>
          <w:rFonts w:ascii="Arial" w:hAnsi="Arial" w:cs="Arial"/>
          <w:sz w:val="24"/>
          <w:szCs w:val="24"/>
        </w:rPr>
        <w:t xml:space="preserve">Para valorar en qué medida se logran estas expectativas se muestran los resultados de avance </w:t>
      </w:r>
      <w:r w:rsidR="006A5BC1">
        <w:rPr>
          <w:rFonts w:ascii="Arial" w:hAnsi="Arial" w:cs="Arial"/>
          <w:sz w:val="24"/>
          <w:szCs w:val="24"/>
        </w:rPr>
        <w:t xml:space="preserve">académico </w:t>
      </w:r>
      <w:r>
        <w:rPr>
          <w:rFonts w:ascii="Arial" w:hAnsi="Arial" w:cs="Arial"/>
          <w:sz w:val="24"/>
          <w:szCs w:val="24"/>
        </w:rPr>
        <w:t>durante el primer año cursado en el programa, clasificado por el tipo de trayectoria y l</w:t>
      </w:r>
      <w:r w:rsidR="008523EA">
        <w:rPr>
          <w:rFonts w:ascii="Arial" w:hAnsi="Arial" w:cs="Arial"/>
          <w:sz w:val="24"/>
          <w:szCs w:val="24"/>
        </w:rPr>
        <w:t>a influencia de sus condición por</w:t>
      </w:r>
      <w:r>
        <w:rPr>
          <w:rFonts w:ascii="Arial" w:hAnsi="Arial" w:cs="Arial"/>
          <w:sz w:val="24"/>
          <w:szCs w:val="24"/>
        </w:rPr>
        <w:t xml:space="preserve"> </w:t>
      </w:r>
      <w:r w:rsidR="0026225B">
        <w:rPr>
          <w:rFonts w:ascii="Arial" w:hAnsi="Arial" w:cs="Arial"/>
          <w:sz w:val="24"/>
          <w:szCs w:val="24"/>
        </w:rPr>
        <w:t xml:space="preserve">sexo, </w:t>
      </w:r>
      <w:r>
        <w:rPr>
          <w:rFonts w:ascii="Arial" w:hAnsi="Arial" w:cs="Arial"/>
          <w:sz w:val="24"/>
          <w:szCs w:val="24"/>
        </w:rPr>
        <w:t>trabajador y jefe de familia.</w:t>
      </w:r>
    </w:p>
    <w:p w:rsidR="00EE601F" w:rsidRDefault="0026225B" w:rsidP="00E16031">
      <w:pPr>
        <w:spacing w:after="0" w:line="480" w:lineRule="auto"/>
        <w:jc w:val="both"/>
        <w:rPr>
          <w:rFonts w:ascii="Arial" w:hAnsi="Arial" w:cs="Arial"/>
          <w:sz w:val="24"/>
          <w:szCs w:val="24"/>
        </w:rPr>
      </w:pPr>
      <w:r>
        <w:rPr>
          <w:rFonts w:ascii="Arial" w:hAnsi="Arial" w:cs="Arial"/>
          <w:sz w:val="24"/>
          <w:szCs w:val="24"/>
        </w:rPr>
        <w:t>En cuanto a la influencia del sexo para conformar algún tipo de trayectoria (Tabla 1) podemos afirmar que en las trayectorias nulas</w:t>
      </w:r>
      <w:r w:rsidR="009F64D6">
        <w:rPr>
          <w:rStyle w:val="Refdenotaalpie"/>
          <w:rFonts w:ascii="Arial" w:hAnsi="Arial" w:cs="Arial"/>
          <w:sz w:val="24"/>
          <w:szCs w:val="24"/>
        </w:rPr>
        <w:footnoteReference w:id="2"/>
      </w:r>
      <w:r>
        <w:rPr>
          <w:rFonts w:ascii="Arial" w:hAnsi="Arial" w:cs="Arial"/>
          <w:sz w:val="24"/>
          <w:szCs w:val="24"/>
        </w:rPr>
        <w:t xml:space="preserve"> es donde se presentan mayor presencia de mujeres, mientras que en las continuas y discontinuas las proporciones se conservan.</w:t>
      </w:r>
    </w:p>
    <w:p w:rsidR="0026225B" w:rsidRDefault="0026225B" w:rsidP="0026225B">
      <w:pPr>
        <w:spacing w:after="0" w:line="480" w:lineRule="auto"/>
        <w:jc w:val="center"/>
        <w:rPr>
          <w:rFonts w:ascii="Arial" w:hAnsi="Arial" w:cs="Arial"/>
          <w:sz w:val="24"/>
          <w:szCs w:val="24"/>
        </w:rPr>
      </w:pPr>
      <w:r>
        <w:rPr>
          <w:rFonts w:ascii="Arial" w:hAnsi="Arial" w:cs="Arial"/>
          <w:sz w:val="24"/>
          <w:szCs w:val="24"/>
        </w:rPr>
        <w:t>Tabla 1. Tipo de trayectoria por sexo</w:t>
      </w:r>
    </w:p>
    <w:tbl>
      <w:tblPr>
        <w:tblW w:w="48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200"/>
        <w:gridCol w:w="1200"/>
        <w:gridCol w:w="1200"/>
      </w:tblGrid>
      <w:tr w:rsidR="0026225B" w:rsidRPr="0026225B" w:rsidTr="0026225B">
        <w:trPr>
          <w:trHeight w:val="270"/>
          <w:jc w:val="center"/>
        </w:trPr>
        <w:tc>
          <w:tcPr>
            <w:tcW w:w="1200" w:type="dxa"/>
            <w:vMerge w:val="restart"/>
            <w:shd w:val="clear" w:color="000000" w:fill="16365C"/>
            <w:noWrap/>
            <w:vAlign w:val="center"/>
            <w:hideMark/>
          </w:tcPr>
          <w:p w:rsidR="0026225B" w:rsidRPr="0026225B" w:rsidRDefault="0026225B" w:rsidP="0026225B">
            <w:pPr>
              <w:spacing w:after="0" w:line="240" w:lineRule="auto"/>
              <w:jc w:val="center"/>
              <w:rPr>
                <w:rFonts w:ascii="Arial" w:eastAsia="Times New Roman" w:hAnsi="Arial" w:cs="Arial"/>
                <w:color w:val="FFFFFF"/>
                <w:sz w:val="24"/>
                <w:szCs w:val="24"/>
                <w:lang w:eastAsia="es-MX"/>
              </w:rPr>
            </w:pPr>
            <w:r w:rsidRPr="0026225B">
              <w:rPr>
                <w:rFonts w:ascii="Arial" w:eastAsia="Times New Roman" w:hAnsi="Arial" w:cs="Arial"/>
                <w:color w:val="FFFFFF"/>
                <w:sz w:val="24"/>
                <w:szCs w:val="24"/>
                <w:lang w:eastAsia="es-MX"/>
              </w:rPr>
              <w:t>Trayectoria</w:t>
            </w:r>
          </w:p>
        </w:tc>
        <w:tc>
          <w:tcPr>
            <w:tcW w:w="2400" w:type="dxa"/>
            <w:gridSpan w:val="2"/>
            <w:shd w:val="clear" w:color="000000" w:fill="16365C"/>
            <w:vAlign w:val="bottom"/>
            <w:hideMark/>
          </w:tcPr>
          <w:p w:rsidR="0026225B" w:rsidRPr="0026225B" w:rsidRDefault="0026225B" w:rsidP="0026225B">
            <w:pPr>
              <w:spacing w:after="0" w:line="240" w:lineRule="auto"/>
              <w:jc w:val="center"/>
              <w:rPr>
                <w:rFonts w:ascii="Arial" w:eastAsia="Times New Roman" w:hAnsi="Arial" w:cs="Arial"/>
                <w:color w:val="FFFFFF"/>
                <w:sz w:val="24"/>
                <w:szCs w:val="24"/>
                <w:lang w:eastAsia="es-MX"/>
              </w:rPr>
            </w:pPr>
            <w:r w:rsidRPr="0026225B">
              <w:rPr>
                <w:rFonts w:ascii="Arial" w:eastAsia="Times New Roman" w:hAnsi="Arial" w:cs="Arial"/>
                <w:color w:val="FFFFFF"/>
                <w:sz w:val="24"/>
                <w:szCs w:val="24"/>
                <w:lang w:eastAsia="es-MX"/>
              </w:rPr>
              <w:t>Sexo</w:t>
            </w:r>
          </w:p>
        </w:tc>
        <w:tc>
          <w:tcPr>
            <w:tcW w:w="1200" w:type="dxa"/>
            <w:vMerge w:val="restart"/>
            <w:shd w:val="clear" w:color="000000" w:fill="16365C"/>
            <w:vAlign w:val="bottom"/>
            <w:hideMark/>
          </w:tcPr>
          <w:p w:rsidR="0026225B" w:rsidRPr="0026225B" w:rsidRDefault="0026225B" w:rsidP="0026225B">
            <w:pPr>
              <w:spacing w:after="0" w:line="240" w:lineRule="auto"/>
              <w:jc w:val="center"/>
              <w:rPr>
                <w:rFonts w:ascii="Arial" w:eastAsia="Times New Roman" w:hAnsi="Arial" w:cs="Arial"/>
                <w:color w:val="FFFFFF"/>
                <w:sz w:val="24"/>
                <w:szCs w:val="24"/>
                <w:lang w:eastAsia="es-MX"/>
              </w:rPr>
            </w:pPr>
            <w:r w:rsidRPr="0026225B">
              <w:rPr>
                <w:rFonts w:ascii="Arial" w:eastAsia="Times New Roman" w:hAnsi="Arial" w:cs="Arial"/>
                <w:color w:val="FFFFFF"/>
                <w:sz w:val="24"/>
                <w:szCs w:val="24"/>
                <w:lang w:eastAsia="es-MX"/>
              </w:rPr>
              <w:t>Total</w:t>
            </w:r>
          </w:p>
        </w:tc>
      </w:tr>
      <w:tr w:rsidR="0026225B" w:rsidRPr="0026225B" w:rsidTr="0026225B">
        <w:trPr>
          <w:trHeight w:val="270"/>
          <w:jc w:val="center"/>
        </w:trPr>
        <w:tc>
          <w:tcPr>
            <w:tcW w:w="1200" w:type="dxa"/>
            <w:vMerge/>
            <w:vAlign w:val="center"/>
            <w:hideMark/>
          </w:tcPr>
          <w:p w:rsidR="0026225B" w:rsidRPr="0026225B" w:rsidRDefault="0026225B" w:rsidP="0026225B">
            <w:pPr>
              <w:spacing w:after="0" w:line="240" w:lineRule="auto"/>
              <w:rPr>
                <w:rFonts w:ascii="Arial" w:eastAsia="Times New Roman" w:hAnsi="Arial" w:cs="Arial"/>
                <w:color w:val="FFFFFF"/>
                <w:sz w:val="24"/>
                <w:szCs w:val="24"/>
                <w:lang w:eastAsia="es-MX"/>
              </w:rPr>
            </w:pPr>
          </w:p>
        </w:tc>
        <w:tc>
          <w:tcPr>
            <w:tcW w:w="1200" w:type="dxa"/>
            <w:shd w:val="clear" w:color="000000" w:fill="16365C"/>
            <w:vAlign w:val="bottom"/>
            <w:hideMark/>
          </w:tcPr>
          <w:p w:rsidR="0026225B" w:rsidRPr="0026225B" w:rsidRDefault="0026225B" w:rsidP="0026225B">
            <w:pPr>
              <w:spacing w:after="0" w:line="240" w:lineRule="auto"/>
              <w:jc w:val="center"/>
              <w:rPr>
                <w:rFonts w:ascii="Arial" w:eastAsia="Times New Roman" w:hAnsi="Arial" w:cs="Arial"/>
                <w:color w:val="FFFFFF"/>
                <w:sz w:val="24"/>
                <w:szCs w:val="24"/>
                <w:lang w:eastAsia="es-MX"/>
              </w:rPr>
            </w:pPr>
            <w:r w:rsidRPr="0026225B">
              <w:rPr>
                <w:rFonts w:ascii="Arial" w:eastAsia="Times New Roman" w:hAnsi="Arial" w:cs="Arial"/>
                <w:color w:val="FFFFFF"/>
                <w:sz w:val="24"/>
                <w:szCs w:val="24"/>
                <w:lang w:eastAsia="es-MX"/>
              </w:rPr>
              <w:t>Hombre</w:t>
            </w:r>
          </w:p>
        </w:tc>
        <w:tc>
          <w:tcPr>
            <w:tcW w:w="1200" w:type="dxa"/>
            <w:shd w:val="clear" w:color="000000" w:fill="16365C"/>
            <w:vAlign w:val="bottom"/>
            <w:hideMark/>
          </w:tcPr>
          <w:p w:rsidR="0026225B" w:rsidRPr="0026225B" w:rsidRDefault="0026225B" w:rsidP="0026225B">
            <w:pPr>
              <w:spacing w:after="0" w:line="240" w:lineRule="auto"/>
              <w:jc w:val="center"/>
              <w:rPr>
                <w:rFonts w:ascii="Arial" w:eastAsia="Times New Roman" w:hAnsi="Arial" w:cs="Arial"/>
                <w:color w:val="FFFFFF"/>
                <w:sz w:val="24"/>
                <w:szCs w:val="24"/>
                <w:lang w:eastAsia="es-MX"/>
              </w:rPr>
            </w:pPr>
            <w:r w:rsidRPr="0026225B">
              <w:rPr>
                <w:rFonts w:ascii="Arial" w:eastAsia="Times New Roman" w:hAnsi="Arial" w:cs="Arial"/>
                <w:color w:val="FFFFFF"/>
                <w:sz w:val="24"/>
                <w:szCs w:val="24"/>
                <w:lang w:eastAsia="es-MX"/>
              </w:rPr>
              <w:t>Mujer</w:t>
            </w:r>
          </w:p>
        </w:tc>
        <w:tc>
          <w:tcPr>
            <w:tcW w:w="1200" w:type="dxa"/>
            <w:vMerge/>
            <w:vAlign w:val="center"/>
            <w:hideMark/>
          </w:tcPr>
          <w:p w:rsidR="0026225B" w:rsidRPr="0026225B" w:rsidRDefault="0026225B" w:rsidP="0026225B">
            <w:pPr>
              <w:spacing w:after="0" w:line="240" w:lineRule="auto"/>
              <w:rPr>
                <w:rFonts w:ascii="Arial" w:eastAsia="Times New Roman" w:hAnsi="Arial" w:cs="Arial"/>
                <w:color w:val="FFFFFF"/>
                <w:sz w:val="24"/>
                <w:szCs w:val="24"/>
                <w:lang w:eastAsia="es-MX"/>
              </w:rPr>
            </w:pPr>
          </w:p>
        </w:tc>
      </w:tr>
      <w:tr w:rsidR="0026225B" w:rsidRPr="0026225B" w:rsidTr="0026225B">
        <w:trPr>
          <w:trHeight w:val="255"/>
          <w:jc w:val="center"/>
        </w:trPr>
        <w:tc>
          <w:tcPr>
            <w:tcW w:w="1200" w:type="dxa"/>
            <w:vMerge w:val="restart"/>
            <w:shd w:val="clear" w:color="auto" w:fill="auto"/>
            <w:hideMark/>
          </w:tcPr>
          <w:p w:rsidR="0026225B" w:rsidRPr="0026225B" w:rsidRDefault="0026225B" w:rsidP="0026225B">
            <w:pPr>
              <w:spacing w:after="0" w:line="240" w:lineRule="auto"/>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Continua</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12</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13</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25</w:t>
            </w:r>
          </w:p>
        </w:tc>
      </w:tr>
      <w:tr w:rsidR="0026225B" w:rsidRPr="0026225B" w:rsidTr="0026225B">
        <w:trPr>
          <w:trHeight w:val="255"/>
          <w:jc w:val="center"/>
        </w:trPr>
        <w:tc>
          <w:tcPr>
            <w:tcW w:w="1200" w:type="dxa"/>
            <w:vMerge/>
            <w:vAlign w:val="center"/>
            <w:hideMark/>
          </w:tcPr>
          <w:p w:rsidR="0026225B" w:rsidRPr="0026225B" w:rsidRDefault="0026225B" w:rsidP="0026225B">
            <w:pPr>
              <w:spacing w:after="0" w:line="240" w:lineRule="auto"/>
              <w:rPr>
                <w:rFonts w:ascii="Arial" w:eastAsia="Times New Roman" w:hAnsi="Arial" w:cs="Arial"/>
                <w:color w:val="000000"/>
                <w:sz w:val="24"/>
                <w:szCs w:val="24"/>
                <w:lang w:eastAsia="es-MX"/>
              </w:rPr>
            </w:pP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48.0%</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52.0%</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100.0%</w:t>
            </w:r>
          </w:p>
        </w:tc>
      </w:tr>
      <w:tr w:rsidR="0026225B" w:rsidRPr="0026225B" w:rsidTr="0026225B">
        <w:trPr>
          <w:trHeight w:val="255"/>
          <w:jc w:val="center"/>
        </w:trPr>
        <w:tc>
          <w:tcPr>
            <w:tcW w:w="1200" w:type="dxa"/>
            <w:vMerge w:val="restart"/>
            <w:shd w:val="clear" w:color="auto" w:fill="auto"/>
            <w:hideMark/>
          </w:tcPr>
          <w:p w:rsidR="0026225B" w:rsidRPr="0026225B" w:rsidRDefault="0026225B" w:rsidP="0026225B">
            <w:pPr>
              <w:spacing w:after="0" w:line="240" w:lineRule="auto"/>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Discontinua</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11</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12</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23</w:t>
            </w:r>
          </w:p>
        </w:tc>
      </w:tr>
      <w:tr w:rsidR="0026225B" w:rsidRPr="0026225B" w:rsidTr="0026225B">
        <w:trPr>
          <w:trHeight w:val="255"/>
          <w:jc w:val="center"/>
        </w:trPr>
        <w:tc>
          <w:tcPr>
            <w:tcW w:w="1200" w:type="dxa"/>
            <w:vMerge/>
            <w:vAlign w:val="center"/>
            <w:hideMark/>
          </w:tcPr>
          <w:p w:rsidR="0026225B" w:rsidRPr="0026225B" w:rsidRDefault="0026225B" w:rsidP="0026225B">
            <w:pPr>
              <w:spacing w:after="0" w:line="240" w:lineRule="auto"/>
              <w:rPr>
                <w:rFonts w:ascii="Arial" w:eastAsia="Times New Roman" w:hAnsi="Arial" w:cs="Arial"/>
                <w:color w:val="000000"/>
                <w:sz w:val="24"/>
                <w:szCs w:val="24"/>
                <w:lang w:eastAsia="es-MX"/>
              </w:rPr>
            </w:pP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47.8%</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52.2%</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100.0%</w:t>
            </w:r>
          </w:p>
        </w:tc>
      </w:tr>
      <w:tr w:rsidR="0026225B" w:rsidRPr="0026225B" w:rsidTr="0026225B">
        <w:trPr>
          <w:trHeight w:val="255"/>
          <w:jc w:val="center"/>
        </w:trPr>
        <w:tc>
          <w:tcPr>
            <w:tcW w:w="1200" w:type="dxa"/>
            <w:vMerge w:val="restart"/>
            <w:shd w:val="clear" w:color="auto" w:fill="auto"/>
            <w:hideMark/>
          </w:tcPr>
          <w:p w:rsidR="0026225B" w:rsidRPr="0026225B" w:rsidRDefault="0026225B" w:rsidP="0026225B">
            <w:pPr>
              <w:spacing w:after="0" w:line="240" w:lineRule="auto"/>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Nula</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3</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7</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10</w:t>
            </w:r>
          </w:p>
        </w:tc>
      </w:tr>
      <w:tr w:rsidR="0026225B" w:rsidRPr="0026225B" w:rsidTr="0026225B">
        <w:trPr>
          <w:trHeight w:val="255"/>
          <w:jc w:val="center"/>
        </w:trPr>
        <w:tc>
          <w:tcPr>
            <w:tcW w:w="1200" w:type="dxa"/>
            <w:vMerge/>
            <w:vAlign w:val="center"/>
            <w:hideMark/>
          </w:tcPr>
          <w:p w:rsidR="0026225B" w:rsidRPr="0026225B" w:rsidRDefault="0026225B" w:rsidP="0026225B">
            <w:pPr>
              <w:spacing w:after="0" w:line="240" w:lineRule="auto"/>
              <w:rPr>
                <w:rFonts w:ascii="Arial" w:eastAsia="Times New Roman" w:hAnsi="Arial" w:cs="Arial"/>
                <w:color w:val="000000"/>
                <w:sz w:val="24"/>
                <w:szCs w:val="24"/>
                <w:lang w:eastAsia="es-MX"/>
              </w:rPr>
            </w:pP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30.0%</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70.0%</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100.0%</w:t>
            </w:r>
          </w:p>
        </w:tc>
      </w:tr>
      <w:tr w:rsidR="0026225B" w:rsidRPr="0026225B" w:rsidTr="0026225B">
        <w:trPr>
          <w:trHeight w:val="255"/>
          <w:jc w:val="center"/>
        </w:trPr>
        <w:tc>
          <w:tcPr>
            <w:tcW w:w="1200" w:type="dxa"/>
            <w:vMerge w:val="restart"/>
            <w:shd w:val="clear" w:color="auto" w:fill="auto"/>
            <w:noWrap/>
            <w:vAlign w:val="center"/>
            <w:hideMark/>
          </w:tcPr>
          <w:p w:rsidR="0026225B" w:rsidRPr="0026225B" w:rsidRDefault="0026225B" w:rsidP="0026225B">
            <w:pPr>
              <w:spacing w:after="0" w:line="240" w:lineRule="auto"/>
              <w:jc w:val="center"/>
              <w:rPr>
                <w:rFonts w:ascii="Arial" w:eastAsia="Times New Roman" w:hAnsi="Arial" w:cs="Arial"/>
                <w:sz w:val="24"/>
                <w:szCs w:val="24"/>
                <w:lang w:eastAsia="es-MX"/>
              </w:rPr>
            </w:pPr>
            <w:r w:rsidRPr="0026225B">
              <w:rPr>
                <w:rFonts w:ascii="Arial" w:eastAsia="Times New Roman" w:hAnsi="Arial" w:cs="Arial"/>
                <w:sz w:val="24"/>
                <w:szCs w:val="24"/>
                <w:lang w:eastAsia="es-MX"/>
              </w:rPr>
              <w:t>Total</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26</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32</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58</w:t>
            </w:r>
          </w:p>
        </w:tc>
      </w:tr>
      <w:tr w:rsidR="0026225B" w:rsidRPr="0026225B" w:rsidTr="0026225B">
        <w:trPr>
          <w:trHeight w:val="270"/>
          <w:jc w:val="center"/>
        </w:trPr>
        <w:tc>
          <w:tcPr>
            <w:tcW w:w="1200" w:type="dxa"/>
            <w:vMerge/>
            <w:vAlign w:val="center"/>
            <w:hideMark/>
          </w:tcPr>
          <w:p w:rsidR="0026225B" w:rsidRPr="0026225B" w:rsidRDefault="0026225B" w:rsidP="0026225B">
            <w:pPr>
              <w:spacing w:after="0" w:line="240" w:lineRule="auto"/>
              <w:rPr>
                <w:rFonts w:ascii="Arial" w:eastAsia="Times New Roman" w:hAnsi="Arial" w:cs="Arial"/>
                <w:sz w:val="24"/>
                <w:szCs w:val="24"/>
                <w:lang w:eastAsia="es-MX"/>
              </w:rPr>
            </w:pP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44.8%</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55.2%</w:t>
            </w:r>
          </w:p>
        </w:tc>
        <w:tc>
          <w:tcPr>
            <w:tcW w:w="1200" w:type="dxa"/>
            <w:shd w:val="clear" w:color="auto" w:fill="auto"/>
            <w:noWrap/>
            <w:hideMark/>
          </w:tcPr>
          <w:p w:rsidR="0026225B" w:rsidRPr="0026225B" w:rsidRDefault="0026225B" w:rsidP="0026225B">
            <w:pPr>
              <w:spacing w:after="0" w:line="240" w:lineRule="auto"/>
              <w:jc w:val="right"/>
              <w:rPr>
                <w:rFonts w:ascii="Arial" w:eastAsia="Times New Roman" w:hAnsi="Arial" w:cs="Arial"/>
                <w:color w:val="000000"/>
                <w:sz w:val="24"/>
                <w:szCs w:val="24"/>
                <w:lang w:eastAsia="es-MX"/>
              </w:rPr>
            </w:pPr>
            <w:r w:rsidRPr="0026225B">
              <w:rPr>
                <w:rFonts w:ascii="Arial" w:eastAsia="Times New Roman" w:hAnsi="Arial" w:cs="Arial"/>
                <w:color w:val="000000"/>
                <w:sz w:val="24"/>
                <w:szCs w:val="24"/>
                <w:lang w:eastAsia="es-MX"/>
              </w:rPr>
              <w:t>100.0%</w:t>
            </w:r>
          </w:p>
        </w:tc>
      </w:tr>
    </w:tbl>
    <w:p w:rsidR="005F3A70" w:rsidRDefault="005F3A70">
      <w:pPr>
        <w:rPr>
          <w:rFonts w:ascii="Arial" w:hAnsi="Arial" w:cs="Arial"/>
          <w:sz w:val="24"/>
          <w:szCs w:val="24"/>
        </w:rPr>
      </w:pPr>
    </w:p>
    <w:p w:rsidR="0026225B" w:rsidRDefault="0026225B" w:rsidP="0026225B">
      <w:pPr>
        <w:spacing w:after="0" w:line="480" w:lineRule="auto"/>
        <w:jc w:val="both"/>
        <w:rPr>
          <w:rFonts w:ascii="Arial" w:hAnsi="Arial" w:cs="Arial"/>
          <w:sz w:val="24"/>
          <w:szCs w:val="24"/>
        </w:rPr>
      </w:pPr>
      <w:r>
        <w:rPr>
          <w:rFonts w:ascii="Arial" w:hAnsi="Arial" w:cs="Arial"/>
          <w:sz w:val="24"/>
          <w:szCs w:val="24"/>
        </w:rPr>
        <w:lastRenderedPageBreak/>
        <w:t>Por lo que resultarán interesante profundizar en las razones por las que son más mujeres que hombres las que deciden abandonar de forma definitiva el programa.</w:t>
      </w:r>
    </w:p>
    <w:p w:rsidR="007C0D4C" w:rsidRDefault="007C0D4C" w:rsidP="0026225B">
      <w:pPr>
        <w:spacing w:after="0" w:line="480" w:lineRule="auto"/>
        <w:jc w:val="both"/>
        <w:rPr>
          <w:rFonts w:ascii="Arial" w:hAnsi="Arial" w:cs="Arial"/>
          <w:sz w:val="24"/>
          <w:szCs w:val="24"/>
        </w:rPr>
      </w:pPr>
      <w:r>
        <w:rPr>
          <w:rFonts w:ascii="Arial" w:hAnsi="Arial" w:cs="Arial"/>
          <w:sz w:val="24"/>
          <w:szCs w:val="24"/>
        </w:rPr>
        <w:t>Se considera que combinar estudios y trabajos (Tabla 2), puede ser un factor determinante en el  tipo de trayectoria, sin embargo para el caso de esta generación de estudiantes se presentan proporciones similares de actividad laboral en los alumnos que presentan los tres tipos de trayectorias.</w:t>
      </w:r>
    </w:p>
    <w:p w:rsidR="004D3FC4" w:rsidRDefault="004D3FC4" w:rsidP="004D3FC4">
      <w:pPr>
        <w:spacing w:after="0" w:line="240" w:lineRule="auto"/>
        <w:jc w:val="center"/>
        <w:rPr>
          <w:rFonts w:ascii="Arial" w:hAnsi="Arial" w:cs="Arial"/>
          <w:sz w:val="24"/>
          <w:szCs w:val="24"/>
        </w:rPr>
      </w:pPr>
    </w:p>
    <w:p w:rsidR="007C0D4C" w:rsidRDefault="007C0D4C" w:rsidP="004D3FC4">
      <w:pPr>
        <w:spacing w:after="0" w:line="240" w:lineRule="auto"/>
        <w:jc w:val="center"/>
        <w:rPr>
          <w:rFonts w:ascii="Arial" w:hAnsi="Arial" w:cs="Arial"/>
          <w:sz w:val="24"/>
          <w:szCs w:val="24"/>
        </w:rPr>
      </w:pPr>
      <w:r>
        <w:rPr>
          <w:rFonts w:ascii="Arial" w:hAnsi="Arial" w:cs="Arial"/>
          <w:sz w:val="24"/>
          <w:szCs w:val="24"/>
        </w:rPr>
        <w:t xml:space="preserve">Tabla 2. Tipo de trayectoria y </w:t>
      </w:r>
      <w:r w:rsidR="00F707C8">
        <w:rPr>
          <w:rFonts w:ascii="Arial" w:hAnsi="Arial" w:cs="Arial"/>
          <w:sz w:val="24"/>
          <w:szCs w:val="24"/>
        </w:rPr>
        <w:t>condición laboral</w:t>
      </w:r>
    </w:p>
    <w:tbl>
      <w:tblPr>
        <w:tblW w:w="4800" w:type="dxa"/>
        <w:jc w:val="center"/>
        <w:tblInd w:w="55" w:type="dxa"/>
        <w:tblCellMar>
          <w:left w:w="70" w:type="dxa"/>
          <w:right w:w="70" w:type="dxa"/>
        </w:tblCellMar>
        <w:tblLook w:val="04A0" w:firstRow="1" w:lastRow="0" w:firstColumn="1" w:lastColumn="0" w:noHBand="0" w:noVBand="1"/>
      </w:tblPr>
      <w:tblGrid>
        <w:gridCol w:w="1395"/>
        <w:gridCol w:w="1200"/>
        <w:gridCol w:w="1200"/>
        <w:gridCol w:w="1200"/>
      </w:tblGrid>
      <w:tr w:rsidR="007C0D4C" w:rsidRPr="007C0D4C" w:rsidTr="007C0D4C">
        <w:trPr>
          <w:trHeight w:val="270"/>
          <w:jc w:val="center"/>
        </w:trPr>
        <w:tc>
          <w:tcPr>
            <w:tcW w:w="1200" w:type="dxa"/>
            <w:vMerge w:val="restart"/>
            <w:tcBorders>
              <w:top w:val="single" w:sz="4" w:space="0" w:color="auto"/>
              <w:left w:val="single" w:sz="4" w:space="0" w:color="auto"/>
              <w:bottom w:val="single" w:sz="4" w:space="0" w:color="auto"/>
              <w:right w:val="single" w:sz="4" w:space="0" w:color="auto"/>
            </w:tcBorders>
            <w:shd w:val="clear" w:color="000000" w:fill="16365C"/>
            <w:noWrap/>
            <w:vAlign w:val="center"/>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Trayectoria</w:t>
            </w:r>
          </w:p>
        </w:tc>
        <w:tc>
          <w:tcPr>
            <w:tcW w:w="2400" w:type="dxa"/>
            <w:gridSpan w:val="2"/>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Trabajas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Total</w:t>
            </w:r>
          </w:p>
        </w:tc>
      </w:tr>
      <w:tr w:rsidR="007C0D4C" w:rsidRPr="007C0D4C" w:rsidTr="007C0D4C">
        <w:trPr>
          <w:trHeight w:val="270"/>
          <w:jc w:val="center"/>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FFFFFF"/>
                <w:sz w:val="24"/>
                <w:szCs w:val="24"/>
                <w:lang w:eastAsia="es-MX"/>
              </w:rPr>
            </w:pPr>
          </w:p>
        </w:tc>
        <w:tc>
          <w:tcPr>
            <w:tcW w:w="1200" w:type="dxa"/>
            <w:tcBorders>
              <w:top w:val="nil"/>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No</w:t>
            </w:r>
          </w:p>
        </w:tc>
        <w:tc>
          <w:tcPr>
            <w:tcW w:w="1200" w:type="dxa"/>
            <w:tcBorders>
              <w:top w:val="nil"/>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Sí</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FFFFFF"/>
                <w:sz w:val="24"/>
                <w:szCs w:val="24"/>
                <w:lang w:eastAsia="es-MX"/>
              </w:rPr>
            </w:pPr>
          </w:p>
        </w:tc>
      </w:tr>
      <w:tr w:rsidR="007C0D4C" w:rsidRPr="007C0D4C" w:rsidTr="007C0D4C">
        <w:trPr>
          <w:trHeight w:val="255"/>
          <w:jc w:val="center"/>
        </w:trPr>
        <w:tc>
          <w:tcPr>
            <w:tcW w:w="1200"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Continua</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15</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25</w:t>
            </w:r>
          </w:p>
        </w:tc>
      </w:tr>
      <w:tr w:rsidR="007C0D4C" w:rsidRPr="007C0D4C" w:rsidTr="007C0D4C">
        <w:trPr>
          <w:trHeight w:val="255"/>
          <w:jc w:val="center"/>
        </w:trPr>
        <w:tc>
          <w:tcPr>
            <w:tcW w:w="120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r w:rsidR="007C0D4C" w:rsidRPr="007C0D4C" w:rsidTr="007C0D4C">
        <w:trPr>
          <w:trHeight w:val="255"/>
          <w:jc w:val="center"/>
        </w:trPr>
        <w:tc>
          <w:tcPr>
            <w:tcW w:w="1200"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Discontinua</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15</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23</w:t>
            </w:r>
          </w:p>
        </w:tc>
      </w:tr>
      <w:tr w:rsidR="007C0D4C" w:rsidRPr="007C0D4C" w:rsidTr="007C0D4C">
        <w:trPr>
          <w:trHeight w:val="255"/>
          <w:jc w:val="center"/>
        </w:trPr>
        <w:tc>
          <w:tcPr>
            <w:tcW w:w="120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34.8%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65.2%</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100.0%</w:t>
            </w:r>
          </w:p>
        </w:tc>
      </w:tr>
      <w:tr w:rsidR="007C0D4C" w:rsidRPr="007C0D4C" w:rsidTr="007C0D4C">
        <w:trPr>
          <w:trHeight w:val="255"/>
          <w:jc w:val="center"/>
        </w:trPr>
        <w:tc>
          <w:tcPr>
            <w:tcW w:w="1200"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Nula</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r>
      <w:tr w:rsidR="007C0D4C" w:rsidRPr="007C0D4C" w:rsidTr="007C0D4C">
        <w:trPr>
          <w:trHeight w:val="255"/>
          <w:jc w:val="center"/>
        </w:trPr>
        <w:tc>
          <w:tcPr>
            <w:tcW w:w="120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r w:rsidR="007C0D4C" w:rsidRPr="007C0D4C" w:rsidTr="007C0D4C">
        <w:trPr>
          <w:trHeight w:val="255"/>
          <w:jc w:val="center"/>
        </w:trPr>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D4C" w:rsidRPr="007C0D4C" w:rsidRDefault="007C0D4C" w:rsidP="007C0D4C">
            <w:pPr>
              <w:spacing w:after="0" w:line="240" w:lineRule="auto"/>
              <w:jc w:val="center"/>
              <w:rPr>
                <w:rFonts w:ascii="Arial" w:eastAsia="Times New Roman" w:hAnsi="Arial" w:cs="Arial"/>
                <w:sz w:val="24"/>
                <w:szCs w:val="24"/>
                <w:lang w:eastAsia="es-MX"/>
              </w:rPr>
            </w:pPr>
            <w:r w:rsidRPr="007C0D4C">
              <w:rPr>
                <w:rFonts w:ascii="Arial" w:eastAsia="Times New Roman" w:hAnsi="Arial" w:cs="Arial"/>
                <w:sz w:val="24"/>
                <w:szCs w:val="24"/>
                <w:lang w:eastAsia="es-MX"/>
              </w:rPr>
              <w:t>Total</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22</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36</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58</w:t>
            </w:r>
          </w:p>
        </w:tc>
      </w:tr>
      <w:tr w:rsidR="007C0D4C" w:rsidRPr="007C0D4C" w:rsidTr="007C0D4C">
        <w:trPr>
          <w:trHeight w:val="270"/>
          <w:jc w:val="center"/>
        </w:trPr>
        <w:tc>
          <w:tcPr>
            <w:tcW w:w="120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sz w:val="24"/>
                <w:szCs w:val="24"/>
                <w:lang w:eastAsia="es-MX"/>
              </w:rPr>
            </w:pP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62%</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bl>
    <w:p w:rsidR="0026225B" w:rsidRDefault="0026225B" w:rsidP="0026225B">
      <w:pPr>
        <w:spacing w:after="0" w:line="480" w:lineRule="auto"/>
        <w:jc w:val="both"/>
        <w:rPr>
          <w:rFonts w:ascii="Arial" w:hAnsi="Arial" w:cs="Arial"/>
          <w:sz w:val="24"/>
          <w:szCs w:val="24"/>
        </w:rPr>
      </w:pPr>
    </w:p>
    <w:p w:rsidR="00D61B4E" w:rsidRDefault="00D61B4E" w:rsidP="00D61B4E">
      <w:pPr>
        <w:spacing w:after="0" w:line="480" w:lineRule="auto"/>
        <w:jc w:val="both"/>
        <w:rPr>
          <w:rFonts w:ascii="Arial" w:hAnsi="Arial" w:cs="Arial"/>
          <w:sz w:val="24"/>
          <w:szCs w:val="24"/>
        </w:rPr>
      </w:pPr>
      <w:r>
        <w:rPr>
          <w:rFonts w:ascii="Arial" w:hAnsi="Arial" w:cs="Arial"/>
          <w:sz w:val="24"/>
          <w:szCs w:val="24"/>
        </w:rPr>
        <w:t>Por lo que no influye en el tipo de trayectoria</w:t>
      </w:r>
      <w:r w:rsidR="00493F1C">
        <w:rPr>
          <w:rStyle w:val="Refdenotaalpie"/>
          <w:rFonts w:ascii="Arial" w:hAnsi="Arial" w:cs="Arial"/>
          <w:sz w:val="24"/>
          <w:szCs w:val="24"/>
        </w:rPr>
        <w:footnoteReference w:id="3"/>
      </w:r>
      <w:r>
        <w:rPr>
          <w:rFonts w:ascii="Arial" w:hAnsi="Arial" w:cs="Arial"/>
          <w:sz w:val="24"/>
          <w:szCs w:val="24"/>
        </w:rPr>
        <w:t xml:space="preserve"> </w:t>
      </w:r>
      <w:r w:rsidR="00493F1C">
        <w:rPr>
          <w:rFonts w:ascii="Arial" w:hAnsi="Arial" w:cs="Arial"/>
          <w:sz w:val="24"/>
          <w:szCs w:val="24"/>
        </w:rPr>
        <w:t>p</w:t>
      </w:r>
      <w:r>
        <w:rPr>
          <w:rFonts w:ascii="Arial" w:hAnsi="Arial" w:cs="Arial"/>
          <w:sz w:val="24"/>
          <w:szCs w:val="24"/>
        </w:rPr>
        <w:t>or el hecho de trabajar o no, dependerá de las condiciones en las que traba</w:t>
      </w:r>
      <w:r w:rsidR="00493F1C">
        <w:rPr>
          <w:rFonts w:ascii="Arial" w:hAnsi="Arial" w:cs="Arial"/>
          <w:sz w:val="24"/>
          <w:szCs w:val="24"/>
        </w:rPr>
        <w:t>je para determinar de qué medida</w:t>
      </w:r>
      <w:r>
        <w:rPr>
          <w:rFonts w:ascii="Arial" w:hAnsi="Arial" w:cs="Arial"/>
          <w:sz w:val="24"/>
          <w:szCs w:val="24"/>
        </w:rPr>
        <w:t xml:space="preserve"> la jornada laboral influyen en la dedicación al estudio o la decisión de abandonar</w:t>
      </w:r>
      <w:sdt>
        <w:sdtPr>
          <w:rPr>
            <w:rFonts w:ascii="Arial" w:hAnsi="Arial" w:cs="Arial"/>
            <w:sz w:val="24"/>
            <w:szCs w:val="24"/>
          </w:rPr>
          <w:id w:val="-1125394537"/>
          <w:citation/>
        </w:sdtPr>
        <w:sdtEndPr/>
        <w:sdtContent>
          <w:r w:rsidR="00493F1C">
            <w:rPr>
              <w:rFonts w:ascii="Arial" w:hAnsi="Arial" w:cs="Arial"/>
              <w:sz w:val="24"/>
              <w:szCs w:val="24"/>
            </w:rPr>
            <w:fldChar w:fldCharType="begin"/>
          </w:r>
          <w:r w:rsidR="00493F1C">
            <w:rPr>
              <w:rFonts w:ascii="Arial" w:hAnsi="Arial" w:cs="Arial"/>
              <w:sz w:val="24"/>
              <w:szCs w:val="24"/>
            </w:rPr>
            <w:instrText xml:space="preserve"> CITATION Enc131 \l 2058 </w:instrText>
          </w:r>
          <w:r w:rsidR="00493F1C">
            <w:rPr>
              <w:rFonts w:ascii="Arial" w:hAnsi="Arial" w:cs="Arial"/>
              <w:sz w:val="24"/>
              <w:szCs w:val="24"/>
            </w:rPr>
            <w:fldChar w:fldCharType="separate"/>
          </w:r>
          <w:r w:rsidR="00493F1C">
            <w:rPr>
              <w:rFonts w:ascii="Arial" w:hAnsi="Arial" w:cs="Arial"/>
              <w:noProof/>
              <w:sz w:val="24"/>
              <w:szCs w:val="24"/>
            </w:rPr>
            <w:t xml:space="preserve"> </w:t>
          </w:r>
          <w:r w:rsidR="00493F1C" w:rsidRPr="00493F1C">
            <w:rPr>
              <w:rFonts w:ascii="Arial" w:hAnsi="Arial" w:cs="Arial"/>
              <w:noProof/>
              <w:sz w:val="24"/>
              <w:szCs w:val="24"/>
            </w:rPr>
            <w:t>(Enciso &amp; Michel, 2013)</w:t>
          </w:r>
          <w:r w:rsidR="00493F1C">
            <w:rPr>
              <w:rFonts w:ascii="Arial" w:hAnsi="Arial" w:cs="Arial"/>
              <w:sz w:val="24"/>
              <w:szCs w:val="24"/>
            </w:rPr>
            <w:fldChar w:fldCharType="end"/>
          </w:r>
        </w:sdtContent>
      </w:sdt>
      <w:r>
        <w:rPr>
          <w:rFonts w:ascii="Arial" w:hAnsi="Arial" w:cs="Arial"/>
          <w:sz w:val="24"/>
          <w:szCs w:val="24"/>
        </w:rPr>
        <w:t>.</w:t>
      </w:r>
    </w:p>
    <w:p w:rsidR="004D3FC4" w:rsidRDefault="004D3FC4" w:rsidP="00D61B4E">
      <w:pPr>
        <w:spacing w:after="0" w:line="480" w:lineRule="auto"/>
        <w:jc w:val="both"/>
        <w:rPr>
          <w:rFonts w:ascii="Arial" w:hAnsi="Arial" w:cs="Arial"/>
          <w:sz w:val="24"/>
          <w:szCs w:val="24"/>
        </w:rPr>
      </w:pPr>
    </w:p>
    <w:p w:rsidR="004D3FC4" w:rsidRDefault="00D61B4E" w:rsidP="00D61B4E">
      <w:pPr>
        <w:spacing w:after="0" w:line="480" w:lineRule="auto"/>
        <w:jc w:val="both"/>
        <w:rPr>
          <w:rFonts w:ascii="Arial" w:hAnsi="Arial" w:cs="Arial"/>
          <w:sz w:val="24"/>
          <w:szCs w:val="24"/>
        </w:rPr>
      </w:pPr>
      <w:r>
        <w:rPr>
          <w:rFonts w:ascii="Arial" w:hAnsi="Arial" w:cs="Arial"/>
          <w:sz w:val="24"/>
          <w:szCs w:val="24"/>
        </w:rPr>
        <w:t>En cuanto al hecho de compartir el rol de estudiante con el de la responsabilidad familiar (Tabla 3), podemos afirmar que tanto en la discontinua y continua, las proporciones permanecen en términos de responsabilidad familiar y la vida de soltero</w:t>
      </w:r>
    </w:p>
    <w:p w:rsidR="00D61B4E" w:rsidRDefault="00D61B4E" w:rsidP="00D61B4E">
      <w:pPr>
        <w:spacing w:after="0" w:line="480" w:lineRule="auto"/>
        <w:jc w:val="both"/>
        <w:rPr>
          <w:rFonts w:ascii="Arial" w:hAnsi="Arial" w:cs="Arial"/>
          <w:sz w:val="24"/>
          <w:szCs w:val="24"/>
        </w:rPr>
      </w:pPr>
      <w:proofErr w:type="gramStart"/>
      <w:r>
        <w:rPr>
          <w:rFonts w:ascii="Arial" w:hAnsi="Arial" w:cs="Arial"/>
          <w:sz w:val="24"/>
          <w:szCs w:val="24"/>
        </w:rPr>
        <w:lastRenderedPageBreak/>
        <w:t>sin</w:t>
      </w:r>
      <w:proofErr w:type="gramEnd"/>
      <w:r>
        <w:rPr>
          <w:rFonts w:ascii="Arial" w:hAnsi="Arial" w:cs="Arial"/>
          <w:sz w:val="24"/>
          <w:szCs w:val="24"/>
        </w:rPr>
        <w:t xml:space="preserve"> que efectivamente esto lo determine, pero para el caso de las nulas, la condición de soltero si es un factor importante para la decisión de abandonar.</w:t>
      </w:r>
    </w:p>
    <w:p w:rsidR="007C0D4C" w:rsidRDefault="007C0D4C" w:rsidP="004D3FC4">
      <w:pPr>
        <w:spacing w:after="0" w:line="240" w:lineRule="auto"/>
        <w:jc w:val="center"/>
        <w:rPr>
          <w:rFonts w:ascii="Arial" w:hAnsi="Arial" w:cs="Arial"/>
          <w:sz w:val="24"/>
          <w:szCs w:val="24"/>
        </w:rPr>
      </w:pPr>
      <w:r>
        <w:rPr>
          <w:rFonts w:ascii="Arial" w:hAnsi="Arial" w:cs="Arial"/>
          <w:sz w:val="24"/>
          <w:szCs w:val="24"/>
        </w:rPr>
        <w:t>Tabla 3. Estado Civil por trayectoria</w:t>
      </w:r>
    </w:p>
    <w:tbl>
      <w:tblPr>
        <w:tblW w:w="8120" w:type="dxa"/>
        <w:jc w:val="center"/>
        <w:tblCellMar>
          <w:left w:w="70" w:type="dxa"/>
          <w:right w:w="70" w:type="dxa"/>
        </w:tblCellMar>
        <w:tblLook w:val="04A0" w:firstRow="1" w:lastRow="0" w:firstColumn="1" w:lastColumn="0" w:noHBand="0" w:noVBand="1"/>
      </w:tblPr>
      <w:tblGrid>
        <w:gridCol w:w="1395"/>
        <w:gridCol w:w="1500"/>
        <w:gridCol w:w="1660"/>
        <w:gridCol w:w="1200"/>
        <w:gridCol w:w="1200"/>
        <w:gridCol w:w="1200"/>
      </w:tblGrid>
      <w:tr w:rsidR="007C0D4C" w:rsidRPr="007C0D4C" w:rsidTr="007C0D4C">
        <w:trPr>
          <w:trHeight w:val="615"/>
          <w:jc w:val="center"/>
        </w:trPr>
        <w:tc>
          <w:tcPr>
            <w:tcW w:w="1360" w:type="dxa"/>
            <w:tcBorders>
              <w:top w:val="single" w:sz="4" w:space="0" w:color="auto"/>
              <w:left w:val="single" w:sz="4" w:space="0" w:color="auto"/>
              <w:bottom w:val="single" w:sz="4" w:space="0" w:color="auto"/>
              <w:right w:val="single" w:sz="4" w:space="0" w:color="auto"/>
            </w:tcBorders>
            <w:shd w:val="clear" w:color="000000" w:fill="16365C"/>
            <w:noWrap/>
            <w:vAlign w:val="center"/>
            <w:hideMark/>
          </w:tcPr>
          <w:p w:rsidR="007C0D4C" w:rsidRPr="007C0D4C" w:rsidRDefault="007C0D4C" w:rsidP="007C0D4C">
            <w:pPr>
              <w:spacing w:after="0" w:line="240" w:lineRule="auto"/>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Trayectoria</w:t>
            </w:r>
          </w:p>
        </w:tc>
        <w:tc>
          <w:tcPr>
            <w:tcW w:w="1500"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Casado(a)</w:t>
            </w:r>
          </w:p>
        </w:tc>
        <w:tc>
          <w:tcPr>
            <w:tcW w:w="1660"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Divorciado(a)</w:t>
            </w:r>
          </w:p>
        </w:tc>
        <w:tc>
          <w:tcPr>
            <w:tcW w:w="1200"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Soltero(a)</w:t>
            </w:r>
          </w:p>
        </w:tc>
        <w:tc>
          <w:tcPr>
            <w:tcW w:w="1200"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Unión libre</w:t>
            </w:r>
          </w:p>
        </w:tc>
        <w:tc>
          <w:tcPr>
            <w:tcW w:w="1200"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Total</w:t>
            </w:r>
          </w:p>
        </w:tc>
      </w:tr>
      <w:tr w:rsidR="007C0D4C" w:rsidRPr="007C0D4C" w:rsidTr="007C0D4C">
        <w:trPr>
          <w:trHeight w:val="300"/>
          <w:jc w:val="center"/>
        </w:trPr>
        <w:tc>
          <w:tcPr>
            <w:tcW w:w="1360"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Continua</w:t>
            </w: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11</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25</w:t>
            </w:r>
          </w:p>
        </w:tc>
      </w:tr>
      <w:tr w:rsidR="007C0D4C" w:rsidRPr="007C0D4C" w:rsidTr="007C0D4C">
        <w:trPr>
          <w:trHeight w:val="300"/>
          <w:jc w:val="center"/>
        </w:trPr>
        <w:tc>
          <w:tcPr>
            <w:tcW w:w="136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44%</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r w:rsidR="007C0D4C" w:rsidRPr="007C0D4C" w:rsidTr="007C0D4C">
        <w:trPr>
          <w:trHeight w:val="300"/>
          <w:jc w:val="center"/>
        </w:trPr>
        <w:tc>
          <w:tcPr>
            <w:tcW w:w="1360"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Discontinua</w:t>
            </w: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12</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11</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23</w:t>
            </w:r>
          </w:p>
        </w:tc>
      </w:tr>
      <w:tr w:rsidR="007C0D4C" w:rsidRPr="007C0D4C" w:rsidTr="007C0D4C">
        <w:trPr>
          <w:trHeight w:val="300"/>
          <w:jc w:val="center"/>
        </w:trPr>
        <w:tc>
          <w:tcPr>
            <w:tcW w:w="136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52%</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r w:rsidR="007C0D4C" w:rsidRPr="007C0D4C" w:rsidTr="007C0D4C">
        <w:trPr>
          <w:trHeight w:val="300"/>
          <w:jc w:val="center"/>
        </w:trPr>
        <w:tc>
          <w:tcPr>
            <w:tcW w:w="1360"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Nula</w:t>
            </w: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7</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r>
      <w:tr w:rsidR="007C0D4C" w:rsidRPr="007C0D4C" w:rsidTr="007C0D4C">
        <w:trPr>
          <w:trHeight w:val="300"/>
          <w:jc w:val="center"/>
        </w:trPr>
        <w:tc>
          <w:tcPr>
            <w:tcW w:w="136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20%</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70%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r w:rsidR="007C0D4C" w:rsidRPr="007C0D4C" w:rsidTr="007C0D4C">
        <w:trPr>
          <w:trHeight w:val="300"/>
          <w:jc w:val="center"/>
        </w:trPr>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D4C" w:rsidRPr="007C0D4C" w:rsidRDefault="007C0D4C" w:rsidP="007C0D4C">
            <w:pPr>
              <w:spacing w:after="0" w:line="240" w:lineRule="auto"/>
              <w:jc w:val="center"/>
              <w:rPr>
                <w:rFonts w:ascii="Arial" w:eastAsia="Times New Roman" w:hAnsi="Arial" w:cs="Arial"/>
                <w:sz w:val="24"/>
                <w:szCs w:val="24"/>
                <w:lang w:eastAsia="es-MX"/>
              </w:rPr>
            </w:pPr>
            <w:r w:rsidRPr="007C0D4C">
              <w:rPr>
                <w:rFonts w:ascii="Arial" w:eastAsia="Times New Roman" w:hAnsi="Arial" w:cs="Arial"/>
                <w:sz w:val="24"/>
                <w:szCs w:val="24"/>
                <w:lang w:eastAsia="es-MX"/>
              </w:rPr>
              <w:t>Total</w:t>
            </w: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25</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58</w:t>
            </w:r>
          </w:p>
        </w:tc>
      </w:tr>
      <w:tr w:rsidR="007C0D4C" w:rsidRPr="007C0D4C" w:rsidTr="007C0D4C">
        <w:trPr>
          <w:trHeight w:val="315"/>
          <w:jc w:val="center"/>
        </w:trPr>
        <w:tc>
          <w:tcPr>
            <w:tcW w:w="1360"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sz w:val="24"/>
                <w:szCs w:val="24"/>
                <w:lang w:eastAsia="es-MX"/>
              </w:rPr>
            </w:pPr>
          </w:p>
        </w:tc>
        <w:tc>
          <w:tcPr>
            <w:tcW w:w="15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43%</w:t>
            </w:r>
          </w:p>
        </w:tc>
        <w:tc>
          <w:tcPr>
            <w:tcW w:w="166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48%</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w:t>
            </w:r>
          </w:p>
        </w:tc>
        <w:tc>
          <w:tcPr>
            <w:tcW w:w="1200"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w:t>
            </w:r>
          </w:p>
        </w:tc>
      </w:tr>
    </w:tbl>
    <w:p w:rsidR="007C0D4C" w:rsidRDefault="007C0D4C" w:rsidP="0026225B">
      <w:pPr>
        <w:spacing w:after="0" w:line="480" w:lineRule="auto"/>
        <w:jc w:val="both"/>
        <w:rPr>
          <w:rFonts w:ascii="Arial" w:hAnsi="Arial" w:cs="Arial"/>
          <w:sz w:val="24"/>
          <w:szCs w:val="24"/>
        </w:rPr>
      </w:pPr>
    </w:p>
    <w:p w:rsidR="00D61B4E" w:rsidRDefault="00D61B4E" w:rsidP="0026225B">
      <w:pPr>
        <w:spacing w:after="0" w:line="480" w:lineRule="auto"/>
        <w:jc w:val="both"/>
        <w:rPr>
          <w:rFonts w:ascii="Arial" w:hAnsi="Arial" w:cs="Arial"/>
          <w:sz w:val="24"/>
          <w:szCs w:val="24"/>
        </w:rPr>
      </w:pPr>
      <w:r>
        <w:rPr>
          <w:rFonts w:ascii="Arial" w:hAnsi="Arial" w:cs="Arial"/>
          <w:sz w:val="24"/>
          <w:szCs w:val="24"/>
        </w:rPr>
        <w:t xml:space="preserve">La mayoría de los </w:t>
      </w:r>
      <w:r w:rsidR="00BF4F93">
        <w:rPr>
          <w:rFonts w:ascii="Arial" w:hAnsi="Arial" w:cs="Arial"/>
          <w:sz w:val="24"/>
          <w:szCs w:val="24"/>
        </w:rPr>
        <w:t>que tienen una trayectoria nula</w:t>
      </w:r>
      <w:r>
        <w:rPr>
          <w:rFonts w:ascii="Arial" w:hAnsi="Arial" w:cs="Arial"/>
          <w:sz w:val="24"/>
          <w:szCs w:val="24"/>
        </w:rPr>
        <w:t xml:space="preserve"> son solteros por lo que podemos afirmar que la responsabilidad familiar no es un factor que este determinando la permanencia en el bachillerato</w:t>
      </w:r>
      <w:r w:rsidR="00BF4F93">
        <w:rPr>
          <w:rStyle w:val="Refdenotaalpie"/>
          <w:rFonts w:ascii="Arial" w:hAnsi="Arial" w:cs="Arial"/>
          <w:sz w:val="24"/>
          <w:szCs w:val="24"/>
        </w:rPr>
        <w:footnoteReference w:id="4"/>
      </w:r>
      <w:r>
        <w:rPr>
          <w:rFonts w:ascii="Arial" w:hAnsi="Arial" w:cs="Arial"/>
          <w:sz w:val="24"/>
          <w:szCs w:val="24"/>
        </w:rPr>
        <w:t>.</w:t>
      </w:r>
    </w:p>
    <w:p w:rsidR="00D61B4E" w:rsidRDefault="00D61B4E" w:rsidP="00D61B4E">
      <w:pPr>
        <w:spacing w:after="0" w:line="480" w:lineRule="auto"/>
        <w:jc w:val="both"/>
        <w:rPr>
          <w:rFonts w:ascii="Arial" w:hAnsi="Arial" w:cs="Arial"/>
          <w:sz w:val="24"/>
          <w:szCs w:val="24"/>
        </w:rPr>
      </w:pPr>
      <w:r>
        <w:rPr>
          <w:rFonts w:ascii="Arial" w:hAnsi="Arial" w:cs="Arial"/>
          <w:sz w:val="24"/>
          <w:szCs w:val="24"/>
        </w:rPr>
        <w:t>Por otro lado también se considera que el hecho de ser el principal proveedor por  preferir cubrir las necesidades básicas de su familia, cuidando su trabajo que priorizándolo por los estudios.</w:t>
      </w:r>
    </w:p>
    <w:p w:rsidR="00D61B4E" w:rsidRDefault="00D61B4E" w:rsidP="004D3FC4">
      <w:pPr>
        <w:spacing w:after="0" w:line="240" w:lineRule="auto"/>
        <w:jc w:val="center"/>
        <w:rPr>
          <w:rFonts w:ascii="Arial" w:hAnsi="Arial" w:cs="Arial"/>
          <w:sz w:val="24"/>
          <w:szCs w:val="24"/>
        </w:rPr>
      </w:pPr>
      <w:r>
        <w:rPr>
          <w:rFonts w:ascii="Arial" w:hAnsi="Arial" w:cs="Arial"/>
          <w:sz w:val="24"/>
          <w:szCs w:val="24"/>
        </w:rPr>
        <w:t>Tabla 4. Principal proveedor por trayectoria</w:t>
      </w:r>
    </w:p>
    <w:tbl>
      <w:tblPr>
        <w:tblW w:w="6000" w:type="dxa"/>
        <w:jc w:val="center"/>
        <w:tblInd w:w="55" w:type="dxa"/>
        <w:tblCellMar>
          <w:left w:w="70" w:type="dxa"/>
          <w:right w:w="70" w:type="dxa"/>
        </w:tblCellMar>
        <w:tblLook w:val="04A0" w:firstRow="1" w:lastRow="0" w:firstColumn="1" w:lastColumn="0" w:noHBand="0" w:noVBand="1"/>
      </w:tblPr>
      <w:tblGrid>
        <w:gridCol w:w="1395"/>
        <w:gridCol w:w="1381"/>
        <w:gridCol w:w="1143"/>
        <w:gridCol w:w="1143"/>
        <w:gridCol w:w="1158"/>
      </w:tblGrid>
      <w:tr w:rsidR="007C0D4C" w:rsidRPr="007C0D4C" w:rsidTr="00D61B4E">
        <w:trPr>
          <w:trHeight w:val="615"/>
          <w:jc w:val="center"/>
        </w:trPr>
        <w:tc>
          <w:tcPr>
            <w:tcW w:w="1285" w:type="dxa"/>
            <w:tcBorders>
              <w:top w:val="single" w:sz="4" w:space="0" w:color="auto"/>
              <w:left w:val="single" w:sz="4" w:space="0" w:color="auto"/>
              <w:bottom w:val="single" w:sz="4" w:space="0" w:color="auto"/>
              <w:right w:val="single" w:sz="4" w:space="0" w:color="auto"/>
            </w:tcBorders>
            <w:shd w:val="clear" w:color="000000" w:fill="16365C"/>
            <w:noWrap/>
            <w:vAlign w:val="center"/>
            <w:hideMark/>
          </w:tcPr>
          <w:p w:rsidR="007C0D4C" w:rsidRPr="007C0D4C" w:rsidRDefault="007C0D4C" w:rsidP="007C0D4C">
            <w:pPr>
              <w:spacing w:after="0" w:line="240" w:lineRule="auto"/>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Trayectoria</w:t>
            </w:r>
          </w:p>
        </w:tc>
        <w:tc>
          <w:tcPr>
            <w:tcW w:w="1271"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Compartido</w:t>
            </w:r>
          </w:p>
        </w:tc>
        <w:tc>
          <w:tcPr>
            <w:tcW w:w="1143"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No</w:t>
            </w:r>
          </w:p>
        </w:tc>
        <w:tc>
          <w:tcPr>
            <w:tcW w:w="1143"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jc w:val="center"/>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Si</w:t>
            </w:r>
          </w:p>
        </w:tc>
        <w:tc>
          <w:tcPr>
            <w:tcW w:w="1158" w:type="dxa"/>
            <w:tcBorders>
              <w:top w:val="single" w:sz="4" w:space="0" w:color="auto"/>
              <w:left w:val="nil"/>
              <w:bottom w:val="single" w:sz="4" w:space="0" w:color="auto"/>
              <w:right w:val="single" w:sz="4" w:space="0" w:color="auto"/>
            </w:tcBorders>
            <w:shd w:val="clear" w:color="000000" w:fill="16365C"/>
            <w:vAlign w:val="bottom"/>
            <w:hideMark/>
          </w:tcPr>
          <w:p w:rsidR="007C0D4C" w:rsidRPr="007C0D4C" w:rsidRDefault="007C0D4C" w:rsidP="007C0D4C">
            <w:pPr>
              <w:spacing w:after="0" w:line="240" w:lineRule="auto"/>
              <w:rPr>
                <w:rFonts w:ascii="Arial" w:eastAsia="Times New Roman" w:hAnsi="Arial" w:cs="Arial"/>
                <w:color w:val="FFFFFF"/>
                <w:sz w:val="24"/>
                <w:szCs w:val="24"/>
                <w:lang w:eastAsia="es-MX"/>
              </w:rPr>
            </w:pPr>
            <w:r w:rsidRPr="007C0D4C">
              <w:rPr>
                <w:rFonts w:ascii="Arial" w:eastAsia="Times New Roman" w:hAnsi="Arial" w:cs="Arial"/>
                <w:color w:val="FFFFFF"/>
                <w:sz w:val="24"/>
                <w:szCs w:val="24"/>
                <w:lang w:eastAsia="es-MX"/>
              </w:rPr>
              <w:t>Total</w:t>
            </w:r>
          </w:p>
        </w:tc>
      </w:tr>
      <w:tr w:rsidR="007C0D4C" w:rsidRPr="007C0D4C" w:rsidTr="00D61B4E">
        <w:trPr>
          <w:trHeight w:val="300"/>
          <w:jc w:val="center"/>
        </w:trPr>
        <w:tc>
          <w:tcPr>
            <w:tcW w:w="1285"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Continua</w:t>
            </w: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14</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25</w:t>
            </w:r>
          </w:p>
        </w:tc>
      </w:tr>
      <w:tr w:rsidR="007C0D4C" w:rsidRPr="007C0D4C" w:rsidTr="00D61B4E">
        <w:trPr>
          <w:trHeight w:val="300"/>
          <w:jc w:val="center"/>
        </w:trPr>
        <w:tc>
          <w:tcPr>
            <w:tcW w:w="1285"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4.0%</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56.0%</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40.0%</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100.0%</w:t>
            </w:r>
          </w:p>
        </w:tc>
      </w:tr>
      <w:tr w:rsidR="007C0D4C" w:rsidRPr="007C0D4C" w:rsidTr="00D61B4E">
        <w:trPr>
          <w:trHeight w:val="300"/>
          <w:jc w:val="center"/>
        </w:trPr>
        <w:tc>
          <w:tcPr>
            <w:tcW w:w="1285"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Discontinua</w:t>
            </w: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13</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9</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23</w:t>
            </w:r>
          </w:p>
        </w:tc>
      </w:tr>
      <w:tr w:rsidR="007C0D4C" w:rsidRPr="007C0D4C" w:rsidTr="00D61B4E">
        <w:trPr>
          <w:trHeight w:val="300"/>
          <w:jc w:val="center"/>
        </w:trPr>
        <w:tc>
          <w:tcPr>
            <w:tcW w:w="1285"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4.3%</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56.5%</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39.1%</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100.0%</w:t>
            </w:r>
          </w:p>
        </w:tc>
      </w:tr>
      <w:tr w:rsidR="007C0D4C" w:rsidRPr="007C0D4C" w:rsidTr="00D61B4E">
        <w:trPr>
          <w:trHeight w:val="300"/>
          <w:jc w:val="center"/>
        </w:trPr>
        <w:tc>
          <w:tcPr>
            <w:tcW w:w="1285" w:type="dxa"/>
            <w:vMerge w:val="restart"/>
            <w:tcBorders>
              <w:top w:val="nil"/>
              <w:left w:val="single" w:sz="4" w:space="0" w:color="auto"/>
              <w:bottom w:val="single" w:sz="4" w:space="0" w:color="auto"/>
              <w:right w:val="single" w:sz="4" w:space="0" w:color="auto"/>
            </w:tcBorders>
            <w:shd w:val="clear" w:color="auto" w:fill="auto"/>
            <w:hideMark/>
          </w:tcPr>
          <w:p w:rsidR="007C0D4C" w:rsidRPr="007C0D4C" w:rsidRDefault="007C0D4C" w:rsidP="007C0D4C">
            <w:pPr>
              <w:spacing w:after="0" w:line="240" w:lineRule="auto"/>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Nula</w:t>
            </w: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w:t>
            </w:r>
          </w:p>
        </w:tc>
      </w:tr>
      <w:tr w:rsidR="007C0D4C" w:rsidRPr="007C0D4C" w:rsidTr="00D61B4E">
        <w:trPr>
          <w:trHeight w:val="300"/>
          <w:jc w:val="center"/>
        </w:trPr>
        <w:tc>
          <w:tcPr>
            <w:tcW w:w="1285"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color w:val="000000"/>
                <w:sz w:val="24"/>
                <w:szCs w:val="24"/>
                <w:lang w:eastAsia="es-MX"/>
              </w:rPr>
            </w:pP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.0%</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60.0%</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40.0%</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100.0%</w:t>
            </w:r>
          </w:p>
        </w:tc>
      </w:tr>
      <w:tr w:rsidR="007C0D4C" w:rsidRPr="007C0D4C" w:rsidTr="00D61B4E">
        <w:trPr>
          <w:trHeight w:val="300"/>
          <w:jc w:val="center"/>
        </w:trPr>
        <w:tc>
          <w:tcPr>
            <w:tcW w:w="12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D4C" w:rsidRPr="007C0D4C" w:rsidRDefault="007C0D4C" w:rsidP="007C0D4C">
            <w:pPr>
              <w:spacing w:after="0" w:line="240" w:lineRule="auto"/>
              <w:jc w:val="center"/>
              <w:rPr>
                <w:rFonts w:ascii="Arial" w:eastAsia="Times New Roman" w:hAnsi="Arial" w:cs="Arial"/>
                <w:sz w:val="24"/>
                <w:szCs w:val="24"/>
                <w:lang w:eastAsia="es-MX"/>
              </w:rPr>
            </w:pPr>
            <w:r w:rsidRPr="007C0D4C">
              <w:rPr>
                <w:rFonts w:ascii="Arial" w:eastAsia="Times New Roman" w:hAnsi="Arial" w:cs="Arial"/>
                <w:sz w:val="24"/>
                <w:szCs w:val="24"/>
                <w:lang w:eastAsia="es-MX"/>
              </w:rPr>
              <w:t>Total</w:t>
            </w: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33</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23</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58</w:t>
            </w:r>
          </w:p>
        </w:tc>
      </w:tr>
      <w:tr w:rsidR="007C0D4C" w:rsidRPr="007C0D4C" w:rsidTr="00D61B4E">
        <w:trPr>
          <w:trHeight w:val="315"/>
          <w:jc w:val="center"/>
        </w:trPr>
        <w:tc>
          <w:tcPr>
            <w:tcW w:w="1285" w:type="dxa"/>
            <w:vMerge/>
            <w:tcBorders>
              <w:top w:val="nil"/>
              <w:left w:val="single" w:sz="4" w:space="0" w:color="auto"/>
              <w:bottom w:val="single" w:sz="4" w:space="0" w:color="auto"/>
              <w:right w:val="single" w:sz="4" w:space="0" w:color="auto"/>
            </w:tcBorders>
            <w:vAlign w:val="center"/>
            <w:hideMark/>
          </w:tcPr>
          <w:p w:rsidR="007C0D4C" w:rsidRPr="007C0D4C" w:rsidRDefault="007C0D4C" w:rsidP="007C0D4C">
            <w:pPr>
              <w:spacing w:after="0" w:line="240" w:lineRule="auto"/>
              <w:rPr>
                <w:rFonts w:ascii="Arial" w:eastAsia="Times New Roman" w:hAnsi="Arial" w:cs="Arial"/>
                <w:sz w:val="24"/>
                <w:szCs w:val="24"/>
                <w:lang w:eastAsia="es-MX"/>
              </w:rPr>
            </w:pPr>
          </w:p>
        </w:tc>
        <w:tc>
          <w:tcPr>
            <w:tcW w:w="1271"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3.4%</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56.9%</w:t>
            </w:r>
          </w:p>
        </w:tc>
        <w:tc>
          <w:tcPr>
            <w:tcW w:w="1143"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39.7%</w:t>
            </w:r>
          </w:p>
        </w:tc>
        <w:tc>
          <w:tcPr>
            <w:tcW w:w="1158" w:type="dxa"/>
            <w:tcBorders>
              <w:top w:val="nil"/>
              <w:left w:val="nil"/>
              <w:bottom w:val="single" w:sz="4" w:space="0" w:color="auto"/>
              <w:right w:val="single" w:sz="4" w:space="0" w:color="auto"/>
            </w:tcBorders>
            <w:shd w:val="clear" w:color="auto" w:fill="auto"/>
            <w:noWrap/>
            <w:hideMark/>
          </w:tcPr>
          <w:p w:rsidR="007C0D4C" w:rsidRPr="007C0D4C" w:rsidRDefault="007C0D4C" w:rsidP="007C0D4C">
            <w:pPr>
              <w:spacing w:after="0" w:line="240" w:lineRule="auto"/>
              <w:jc w:val="right"/>
              <w:rPr>
                <w:rFonts w:ascii="Arial" w:eastAsia="Times New Roman" w:hAnsi="Arial" w:cs="Arial"/>
                <w:color w:val="000000"/>
                <w:sz w:val="24"/>
                <w:szCs w:val="24"/>
                <w:lang w:eastAsia="es-MX"/>
              </w:rPr>
            </w:pPr>
            <w:r w:rsidRPr="007C0D4C">
              <w:rPr>
                <w:rFonts w:ascii="Arial" w:eastAsia="Times New Roman" w:hAnsi="Arial" w:cs="Arial"/>
                <w:color w:val="000000"/>
                <w:sz w:val="24"/>
                <w:szCs w:val="24"/>
                <w:lang w:eastAsia="es-MX"/>
              </w:rPr>
              <w:t>100.0%</w:t>
            </w:r>
          </w:p>
        </w:tc>
      </w:tr>
    </w:tbl>
    <w:p w:rsidR="007C0D4C" w:rsidRDefault="007C0D4C" w:rsidP="0026225B">
      <w:pPr>
        <w:spacing w:after="0" w:line="480" w:lineRule="auto"/>
        <w:jc w:val="both"/>
        <w:rPr>
          <w:rFonts w:ascii="Arial" w:hAnsi="Arial" w:cs="Arial"/>
          <w:sz w:val="24"/>
          <w:szCs w:val="24"/>
        </w:rPr>
      </w:pPr>
    </w:p>
    <w:p w:rsidR="00D61B4E" w:rsidRPr="005F3A70" w:rsidRDefault="0050230D" w:rsidP="0026225B">
      <w:pPr>
        <w:spacing w:after="0" w:line="480" w:lineRule="auto"/>
        <w:jc w:val="both"/>
        <w:rPr>
          <w:rFonts w:ascii="Arial" w:hAnsi="Arial" w:cs="Arial"/>
          <w:sz w:val="24"/>
          <w:szCs w:val="24"/>
        </w:rPr>
      </w:pPr>
      <w:r>
        <w:rPr>
          <w:rFonts w:ascii="Arial" w:hAnsi="Arial" w:cs="Arial"/>
          <w:sz w:val="24"/>
          <w:szCs w:val="24"/>
        </w:rPr>
        <w:lastRenderedPageBreak/>
        <w:t>Sin embargo se observa (Tabla 4), que las proporciones son similares</w:t>
      </w:r>
      <w:r w:rsidR="007D215A">
        <w:rPr>
          <w:rStyle w:val="Refdenotaalpie"/>
          <w:rFonts w:ascii="Arial" w:hAnsi="Arial" w:cs="Arial"/>
          <w:sz w:val="24"/>
          <w:szCs w:val="24"/>
        </w:rPr>
        <w:footnoteReference w:id="5"/>
      </w:r>
      <w:r>
        <w:rPr>
          <w:rFonts w:ascii="Arial" w:hAnsi="Arial" w:cs="Arial"/>
          <w:sz w:val="24"/>
          <w:szCs w:val="24"/>
        </w:rPr>
        <w:t xml:space="preserve"> en todos los tipos de trayectorias, por lo tanto habrá que profundizar en los detalles particulares de este rol que permitan encontrar diferencias a partir de las estrategias para compensar y cumplir con sus responsabilidades familiares y escolares.</w:t>
      </w:r>
    </w:p>
    <w:p w:rsidR="005F3A70" w:rsidRPr="005F3A70" w:rsidRDefault="005F3A70" w:rsidP="005F3A70">
      <w:pPr>
        <w:pStyle w:val="Ttulo1"/>
        <w:rPr>
          <w:rFonts w:ascii="Arial" w:hAnsi="Arial" w:cs="Arial"/>
          <w:color w:val="auto"/>
          <w:sz w:val="24"/>
          <w:szCs w:val="24"/>
        </w:rPr>
      </w:pPr>
      <w:bookmarkStart w:id="6" w:name="_Toc416595283"/>
      <w:r w:rsidRPr="005F3A70">
        <w:rPr>
          <w:rFonts w:ascii="Arial" w:hAnsi="Arial" w:cs="Arial"/>
          <w:color w:val="auto"/>
          <w:sz w:val="24"/>
          <w:szCs w:val="24"/>
        </w:rPr>
        <w:t>Conclusiones</w:t>
      </w:r>
      <w:bookmarkEnd w:id="6"/>
    </w:p>
    <w:p w:rsidR="005F3A70" w:rsidRPr="005F3A70" w:rsidRDefault="005F3A70">
      <w:pPr>
        <w:rPr>
          <w:rFonts w:ascii="Arial" w:hAnsi="Arial" w:cs="Arial"/>
          <w:sz w:val="24"/>
          <w:szCs w:val="24"/>
        </w:rPr>
      </w:pPr>
    </w:p>
    <w:p w:rsidR="005F6A62" w:rsidRDefault="0050230D" w:rsidP="00121AD3">
      <w:pPr>
        <w:spacing w:after="0" w:line="480" w:lineRule="auto"/>
        <w:jc w:val="both"/>
        <w:rPr>
          <w:rFonts w:ascii="Arial" w:hAnsi="Arial" w:cs="Arial"/>
          <w:sz w:val="24"/>
          <w:szCs w:val="24"/>
        </w:rPr>
      </w:pPr>
      <w:r>
        <w:rPr>
          <w:rFonts w:ascii="Arial" w:hAnsi="Arial" w:cs="Arial"/>
          <w:sz w:val="24"/>
          <w:szCs w:val="24"/>
        </w:rPr>
        <w:t>Como se puede despren</w:t>
      </w:r>
      <w:r w:rsidR="007D215A">
        <w:rPr>
          <w:rFonts w:ascii="Arial" w:hAnsi="Arial" w:cs="Arial"/>
          <w:sz w:val="24"/>
          <w:szCs w:val="24"/>
        </w:rPr>
        <w:t>der de los datos presentados a un año de haber in</w:t>
      </w:r>
      <w:r>
        <w:rPr>
          <w:rFonts w:ascii="Arial" w:hAnsi="Arial" w:cs="Arial"/>
          <w:sz w:val="24"/>
          <w:szCs w:val="24"/>
        </w:rPr>
        <w:t xml:space="preserve">gresado  </w:t>
      </w:r>
      <w:r w:rsidR="007D215A">
        <w:rPr>
          <w:rFonts w:ascii="Arial" w:hAnsi="Arial" w:cs="Arial"/>
          <w:sz w:val="24"/>
          <w:szCs w:val="24"/>
        </w:rPr>
        <w:t xml:space="preserve">los encuestados reflejan avance académico con trayectorias </w:t>
      </w:r>
      <w:r w:rsidR="00900960">
        <w:rPr>
          <w:rFonts w:ascii="Arial" w:hAnsi="Arial" w:cs="Arial"/>
          <w:sz w:val="24"/>
          <w:szCs w:val="24"/>
        </w:rPr>
        <w:t>del 43% continua</w:t>
      </w:r>
      <w:r w:rsidR="007D215A">
        <w:rPr>
          <w:rFonts w:ascii="Arial" w:hAnsi="Arial" w:cs="Arial"/>
          <w:sz w:val="24"/>
          <w:szCs w:val="24"/>
        </w:rPr>
        <w:t xml:space="preserve"> y</w:t>
      </w:r>
      <w:r>
        <w:rPr>
          <w:rFonts w:ascii="Arial" w:hAnsi="Arial" w:cs="Arial"/>
          <w:sz w:val="24"/>
          <w:szCs w:val="24"/>
        </w:rPr>
        <w:t xml:space="preserve"> </w:t>
      </w:r>
      <w:r w:rsidR="007D215A">
        <w:rPr>
          <w:rFonts w:ascii="Arial" w:hAnsi="Arial" w:cs="Arial"/>
          <w:sz w:val="24"/>
          <w:szCs w:val="24"/>
        </w:rPr>
        <w:t>40% discontinuas</w:t>
      </w:r>
      <w:r>
        <w:rPr>
          <w:rFonts w:ascii="Arial" w:hAnsi="Arial" w:cs="Arial"/>
          <w:sz w:val="24"/>
          <w:szCs w:val="24"/>
        </w:rPr>
        <w:t xml:space="preserve"> es decir</w:t>
      </w:r>
      <w:r w:rsidR="00900960">
        <w:rPr>
          <w:rFonts w:ascii="Arial" w:hAnsi="Arial" w:cs="Arial"/>
          <w:sz w:val="24"/>
          <w:szCs w:val="24"/>
        </w:rPr>
        <w:t>, por debajo de los créditos sugeridos  por la organización escolar</w:t>
      </w:r>
      <w:r>
        <w:rPr>
          <w:rFonts w:ascii="Arial" w:hAnsi="Arial" w:cs="Arial"/>
          <w:sz w:val="24"/>
          <w:szCs w:val="24"/>
        </w:rPr>
        <w:t xml:space="preserve">, bien por condiciones del propio programa o decisiones personales de los propios estudiantes. </w:t>
      </w:r>
      <w:r w:rsidR="00121AD3">
        <w:rPr>
          <w:rFonts w:ascii="Arial" w:hAnsi="Arial" w:cs="Arial"/>
          <w:sz w:val="24"/>
          <w:szCs w:val="24"/>
        </w:rPr>
        <w:t>Lo que sí es un hecho es que deberán prolongar su estancia para el egreso en cuando menos un ciclo más.</w:t>
      </w:r>
    </w:p>
    <w:p w:rsidR="00121AD3" w:rsidRDefault="00121AD3" w:rsidP="00121AD3">
      <w:pPr>
        <w:spacing w:after="0" w:line="480" w:lineRule="auto"/>
        <w:jc w:val="both"/>
        <w:rPr>
          <w:rFonts w:ascii="Arial" w:hAnsi="Arial" w:cs="Arial"/>
          <w:sz w:val="24"/>
          <w:szCs w:val="24"/>
        </w:rPr>
      </w:pPr>
    </w:p>
    <w:p w:rsidR="008B00B0" w:rsidRDefault="008B00B0" w:rsidP="00121AD3">
      <w:pPr>
        <w:spacing w:after="0" w:line="480" w:lineRule="auto"/>
        <w:jc w:val="both"/>
        <w:rPr>
          <w:rFonts w:ascii="Arial" w:hAnsi="Arial" w:cs="Arial"/>
          <w:sz w:val="24"/>
          <w:szCs w:val="24"/>
        </w:rPr>
      </w:pPr>
      <w:r>
        <w:rPr>
          <w:rFonts w:ascii="Arial" w:hAnsi="Arial" w:cs="Arial"/>
          <w:sz w:val="24"/>
          <w:szCs w:val="24"/>
        </w:rPr>
        <w:t xml:space="preserve">Tratando de indagar si hay diferencia entre las características de los estudiantes entre tipos de trayectorias se identificó que en las continuas y discontinuas la distribución por sexo es similar, así como el hecho de tener condición de trabajador y ser el principal proveedor en un 40%, se da una diferencia mínima entre proporciones de responsabilidad familiar en donde los continuos el 60% mientras que en discontinuas su proporción de solteros es del 48%. Lo que nos permite afirmar que la diferencia entre los comportamientos en el avance académico </w:t>
      </w:r>
      <w:proofErr w:type="gramStart"/>
      <w:r>
        <w:rPr>
          <w:rFonts w:ascii="Arial" w:hAnsi="Arial" w:cs="Arial"/>
          <w:sz w:val="24"/>
          <w:szCs w:val="24"/>
        </w:rPr>
        <w:t>tienen</w:t>
      </w:r>
      <w:proofErr w:type="gramEnd"/>
      <w:r>
        <w:rPr>
          <w:rFonts w:ascii="Arial" w:hAnsi="Arial" w:cs="Arial"/>
          <w:sz w:val="24"/>
          <w:szCs w:val="24"/>
        </w:rPr>
        <w:t xml:space="preserve"> explicación en otros factores probablemente vinculados con su capacidad de </w:t>
      </w:r>
      <w:r>
        <w:rPr>
          <w:rFonts w:ascii="Arial" w:hAnsi="Arial" w:cs="Arial"/>
          <w:sz w:val="24"/>
          <w:szCs w:val="24"/>
        </w:rPr>
        <w:lastRenderedPageBreak/>
        <w:t>aprendizaje y exigencia curricular; ya que los sociodemográficos han demostrado poco peso en la conformación de trayectorias.</w:t>
      </w:r>
    </w:p>
    <w:p w:rsidR="008B00B0" w:rsidRDefault="008B00B0" w:rsidP="00121AD3">
      <w:pPr>
        <w:spacing w:after="0" w:line="480" w:lineRule="auto"/>
        <w:jc w:val="both"/>
        <w:rPr>
          <w:rFonts w:ascii="Arial" w:hAnsi="Arial" w:cs="Arial"/>
          <w:sz w:val="24"/>
          <w:szCs w:val="24"/>
        </w:rPr>
      </w:pPr>
    </w:p>
    <w:p w:rsidR="00121AD3" w:rsidRDefault="000D6716" w:rsidP="00121AD3">
      <w:pPr>
        <w:spacing w:after="0" w:line="480" w:lineRule="auto"/>
        <w:jc w:val="both"/>
        <w:rPr>
          <w:rFonts w:ascii="Arial" w:hAnsi="Arial" w:cs="Arial"/>
          <w:sz w:val="24"/>
          <w:szCs w:val="24"/>
        </w:rPr>
      </w:pPr>
      <w:r>
        <w:rPr>
          <w:rFonts w:ascii="Arial" w:hAnsi="Arial" w:cs="Arial"/>
          <w:sz w:val="24"/>
          <w:szCs w:val="24"/>
        </w:rPr>
        <w:t>De manera particular las</w:t>
      </w:r>
      <w:r w:rsidR="0050230D">
        <w:rPr>
          <w:rFonts w:ascii="Arial" w:hAnsi="Arial" w:cs="Arial"/>
          <w:sz w:val="24"/>
          <w:szCs w:val="24"/>
        </w:rPr>
        <w:t xml:space="preserve"> trayectorias nulas </w:t>
      </w:r>
      <w:r>
        <w:rPr>
          <w:rFonts w:ascii="Arial" w:hAnsi="Arial" w:cs="Arial"/>
          <w:sz w:val="24"/>
          <w:szCs w:val="24"/>
        </w:rPr>
        <w:t>adquieren una tipificación diferenciada de las otras dos puesto que el 70% son mujeres, solteras y por tanto no son el proveedor principal del hogar pese a que el 60% realiza una actividad laboral.</w:t>
      </w:r>
      <w:r w:rsidR="00121AD3">
        <w:rPr>
          <w:rFonts w:ascii="Arial" w:hAnsi="Arial" w:cs="Arial"/>
          <w:sz w:val="24"/>
          <w:szCs w:val="24"/>
        </w:rPr>
        <w:t xml:space="preserve"> De manera particular se indaga si la decisión de darse de baja del programa es por el hecho de inscribirse en otro programa y cuando menos de manera interna no se encuentra registro de cambio de programa.</w:t>
      </w:r>
    </w:p>
    <w:p w:rsidR="00121AD3" w:rsidRDefault="00121AD3" w:rsidP="00121AD3">
      <w:pPr>
        <w:spacing w:after="0" w:line="480" w:lineRule="auto"/>
        <w:jc w:val="both"/>
        <w:rPr>
          <w:rFonts w:ascii="Arial" w:hAnsi="Arial" w:cs="Arial"/>
          <w:sz w:val="24"/>
          <w:szCs w:val="24"/>
        </w:rPr>
      </w:pPr>
    </w:p>
    <w:p w:rsidR="0050230D" w:rsidRDefault="00121AD3" w:rsidP="00121AD3">
      <w:pPr>
        <w:spacing w:after="0" w:line="480" w:lineRule="auto"/>
        <w:jc w:val="both"/>
        <w:rPr>
          <w:rFonts w:ascii="Arial" w:hAnsi="Arial" w:cs="Arial"/>
          <w:sz w:val="24"/>
          <w:szCs w:val="24"/>
        </w:rPr>
      </w:pPr>
      <w:r>
        <w:rPr>
          <w:rFonts w:ascii="Arial" w:hAnsi="Arial" w:cs="Arial"/>
          <w:sz w:val="24"/>
          <w:szCs w:val="24"/>
        </w:rPr>
        <w:t xml:space="preserve">Llama la atención que los factores determinados por el hecho de trabajar, el sexo y la responsabilidad familiar, no determinan el tipo de trayectoria, cuando menos de forma agregada como se ha analizado lo que implica la necesidad de valorar en el empleo las condiciones laborales como la jornada laboral, la flexibilidad para ajustar horarios o dedicar en tiempos muertos a realizar tareas escolares. En el caso de la responsabilidad familiar </w:t>
      </w:r>
      <w:r w:rsidR="000D6716">
        <w:rPr>
          <w:rFonts w:ascii="Arial" w:hAnsi="Arial" w:cs="Arial"/>
          <w:sz w:val="24"/>
          <w:szCs w:val="24"/>
        </w:rPr>
        <w:t>será necesario considerar que</w:t>
      </w:r>
      <w:r>
        <w:rPr>
          <w:rFonts w:ascii="Arial" w:hAnsi="Arial" w:cs="Arial"/>
          <w:sz w:val="24"/>
          <w:szCs w:val="24"/>
        </w:rPr>
        <w:t xml:space="preserve"> esta actividad la realizan </w:t>
      </w:r>
      <w:r w:rsidR="000D6716">
        <w:rPr>
          <w:rFonts w:ascii="Arial" w:hAnsi="Arial" w:cs="Arial"/>
          <w:sz w:val="24"/>
          <w:szCs w:val="24"/>
        </w:rPr>
        <w:t xml:space="preserve">principalmente </w:t>
      </w:r>
      <w:r>
        <w:rPr>
          <w:rFonts w:ascii="Arial" w:hAnsi="Arial" w:cs="Arial"/>
          <w:sz w:val="24"/>
          <w:szCs w:val="24"/>
        </w:rPr>
        <w:t>mujeres.</w:t>
      </w:r>
      <w:r w:rsidR="002C20EA">
        <w:rPr>
          <w:rFonts w:ascii="Arial" w:hAnsi="Arial" w:cs="Arial"/>
          <w:sz w:val="24"/>
          <w:szCs w:val="24"/>
        </w:rPr>
        <w:t xml:space="preserve"> </w:t>
      </w:r>
    </w:p>
    <w:p w:rsidR="00121AD3" w:rsidRDefault="00121AD3">
      <w:pPr>
        <w:rPr>
          <w:rFonts w:ascii="Arial" w:hAnsi="Arial" w:cs="Arial"/>
          <w:sz w:val="24"/>
          <w:szCs w:val="24"/>
        </w:rPr>
      </w:pPr>
    </w:p>
    <w:p w:rsidR="00121AD3" w:rsidRDefault="00121AD3">
      <w:pPr>
        <w:rPr>
          <w:rFonts w:ascii="Arial" w:hAnsi="Arial" w:cs="Arial"/>
          <w:sz w:val="24"/>
          <w:szCs w:val="24"/>
        </w:rPr>
      </w:pPr>
    </w:p>
    <w:p w:rsidR="005F6A62" w:rsidRDefault="005F6A62">
      <w:pPr>
        <w:rPr>
          <w:rFonts w:ascii="Arial" w:hAnsi="Arial" w:cs="Arial"/>
          <w:sz w:val="24"/>
          <w:szCs w:val="24"/>
        </w:rPr>
      </w:pPr>
    </w:p>
    <w:p w:rsidR="00772E5E" w:rsidRDefault="00772E5E">
      <w:pPr>
        <w:rPr>
          <w:rFonts w:ascii="Arial" w:hAnsi="Arial" w:cs="Arial"/>
          <w:sz w:val="24"/>
          <w:szCs w:val="24"/>
        </w:rPr>
      </w:pPr>
    </w:p>
    <w:p w:rsidR="00772E5E" w:rsidRDefault="00772E5E">
      <w:pPr>
        <w:rPr>
          <w:rFonts w:ascii="Arial" w:hAnsi="Arial" w:cs="Arial"/>
          <w:sz w:val="24"/>
          <w:szCs w:val="24"/>
        </w:rPr>
      </w:pPr>
    </w:p>
    <w:p w:rsidR="005F6A62" w:rsidRDefault="005F6A62">
      <w:pPr>
        <w:rPr>
          <w:rFonts w:ascii="Arial" w:hAnsi="Arial" w:cs="Arial"/>
          <w:sz w:val="24"/>
          <w:szCs w:val="24"/>
        </w:rPr>
      </w:pPr>
    </w:p>
    <w:p w:rsidR="005F3A70" w:rsidRPr="005F3A70" w:rsidRDefault="005F3A70" w:rsidP="005F3A70">
      <w:pPr>
        <w:pStyle w:val="Ttulo1"/>
        <w:rPr>
          <w:rFonts w:ascii="Arial" w:hAnsi="Arial" w:cs="Arial"/>
          <w:color w:val="auto"/>
          <w:sz w:val="24"/>
          <w:szCs w:val="24"/>
        </w:rPr>
      </w:pPr>
      <w:bookmarkStart w:id="7" w:name="_Toc416595284"/>
      <w:r w:rsidRPr="005F3A70">
        <w:rPr>
          <w:rFonts w:ascii="Arial" w:hAnsi="Arial" w:cs="Arial"/>
          <w:color w:val="auto"/>
          <w:sz w:val="24"/>
          <w:szCs w:val="24"/>
        </w:rPr>
        <w:lastRenderedPageBreak/>
        <w:t>Referencias</w:t>
      </w:r>
      <w:bookmarkEnd w:id="7"/>
    </w:p>
    <w:p w:rsidR="005F3A70" w:rsidRPr="005F3A70" w:rsidRDefault="005F3A70">
      <w:pPr>
        <w:rPr>
          <w:rFonts w:ascii="Arial" w:hAnsi="Arial" w:cs="Arial"/>
          <w:sz w:val="24"/>
          <w:szCs w:val="24"/>
        </w:rPr>
      </w:pP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Casillas Alvarado, M. Á., &amp; Jácome Ávila, N. (2007). Origen social de los estudiantes y trayectorias estudiantiles en la Universidad Veracruzana. Revista de la Educación Superior, 36(142), 7-29.</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proofErr w:type="spellStart"/>
      <w:r w:rsidRPr="004D3FC4">
        <w:rPr>
          <w:rFonts w:ascii="Arial" w:eastAsiaTheme="minorEastAsia" w:hAnsi="Arial" w:cs="Arial"/>
          <w:sz w:val="20"/>
          <w:szCs w:val="20"/>
          <w:lang w:val="es-ES_tradnl" w:eastAsia="es-ES"/>
        </w:rPr>
        <w:t>Cervini</w:t>
      </w:r>
      <w:proofErr w:type="spellEnd"/>
      <w:r w:rsidRPr="004D3FC4">
        <w:rPr>
          <w:rFonts w:ascii="Arial" w:eastAsiaTheme="minorEastAsia" w:hAnsi="Arial" w:cs="Arial"/>
          <w:sz w:val="20"/>
          <w:szCs w:val="20"/>
          <w:lang w:val="es-ES_tradnl" w:eastAsia="es-ES"/>
        </w:rPr>
        <w:t xml:space="preserve"> </w:t>
      </w:r>
      <w:proofErr w:type="spellStart"/>
      <w:r w:rsidRPr="004D3FC4">
        <w:rPr>
          <w:rFonts w:ascii="Arial" w:eastAsiaTheme="minorEastAsia" w:hAnsi="Arial" w:cs="Arial"/>
          <w:sz w:val="20"/>
          <w:szCs w:val="20"/>
          <w:lang w:val="es-ES_tradnl" w:eastAsia="es-ES"/>
        </w:rPr>
        <w:t>Iturre</w:t>
      </w:r>
      <w:proofErr w:type="spellEnd"/>
      <w:r w:rsidRPr="004D3FC4">
        <w:rPr>
          <w:rFonts w:ascii="Arial" w:eastAsiaTheme="minorEastAsia" w:hAnsi="Arial" w:cs="Arial"/>
          <w:sz w:val="20"/>
          <w:szCs w:val="20"/>
          <w:lang w:val="es-ES_tradnl" w:eastAsia="es-ES"/>
        </w:rPr>
        <w:t>, R. A. (2003). Relaciones entre composición estudiantil, proceso escolar y el logro en matemáticas en la educación secundaria en Argentina. Revista Electrónica de Investigación Educativa, 5(1).</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De Garay, A. (2001). Los actores desconocidos. Una aproximación al conocimiento de los estudiantes. Distrito Federal: ANUIES.</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De Garay, A. (2004). Integración de los jóvenes en el sistema universitario. Prácticas sociales, académicas y de consumo cultural. Distrito Federal, México: Pomares.</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 xml:space="preserve">De Garay, A. (2009). </w:t>
      </w:r>
      <w:proofErr w:type="gramStart"/>
      <w:r w:rsidRPr="004D3FC4">
        <w:rPr>
          <w:rFonts w:ascii="Arial" w:eastAsiaTheme="minorEastAsia" w:hAnsi="Arial" w:cs="Arial"/>
          <w:sz w:val="20"/>
          <w:szCs w:val="20"/>
          <w:lang w:val="es-ES_tradnl" w:eastAsia="es-ES"/>
        </w:rPr>
        <w:t>¿ Y</w:t>
      </w:r>
      <w:proofErr w:type="gramEnd"/>
      <w:r w:rsidRPr="004D3FC4">
        <w:rPr>
          <w:rFonts w:ascii="Arial" w:eastAsiaTheme="minorEastAsia" w:hAnsi="Arial" w:cs="Arial"/>
          <w:sz w:val="20"/>
          <w:szCs w:val="20"/>
          <w:lang w:val="es-ES_tradnl" w:eastAsia="es-ES"/>
        </w:rPr>
        <w:t xml:space="preserve"> cuatro años después? De cómo los estudiantes de una generación transitan por la universidad. Distrito Federal: UAM.</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Enciso, M. I. (2011). Estrategias utilizadas por estudiantes de licenciatura para conformar su trayectoria escolar, en tres contextos organizacionales del Centro Universitario de Ciencias Sociales y Humanidades. Universidad de Guadalajara</w:t>
      </w:r>
      <w:proofErr w:type="gramStart"/>
      <w:r w:rsidRPr="004D3FC4">
        <w:rPr>
          <w:rFonts w:ascii="Arial" w:eastAsiaTheme="minorEastAsia" w:hAnsi="Arial" w:cs="Arial"/>
          <w:sz w:val="20"/>
          <w:szCs w:val="20"/>
          <w:lang w:val="es-ES_tradnl" w:eastAsia="es-ES"/>
        </w:rPr>
        <w:t>.(</w:t>
      </w:r>
      <w:proofErr w:type="gramEnd"/>
      <w:r w:rsidRPr="004D3FC4">
        <w:rPr>
          <w:rFonts w:ascii="Arial" w:eastAsiaTheme="minorEastAsia" w:hAnsi="Arial" w:cs="Arial"/>
          <w:sz w:val="20"/>
          <w:szCs w:val="20"/>
          <w:lang w:val="es-ES_tradnl" w:eastAsia="es-ES"/>
        </w:rPr>
        <w:t>Tesis Doctoral). Guadalajara, Jalisco: Universidad de Guadalajara.</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Enciso, M. I., Flores, J. A., &amp; López, M. E. (febrero de 2015). Expectativas de ingreso al bachillerato en modalidad virtual. Revista mexicana de bachillerato a distancia, 1(13), 1-15.</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Enciso, M., &amp; Michel, R. (2013). Causas del bajo desempeño académico de estudiantes en modalidad virtual. Nayarit: 9no. Congreso de Investigación Educativa Internacional.</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Guzmán Gómez, C. (2002). Reflexiones en torno a la condición estudiantil en los noventa: los aportes de la sociología francesa. Perfiles educativos</w:t>
      </w:r>
      <w:r>
        <w:rPr>
          <w:rFonts w:ascii="Arial" w:eastAsiaTheme="minorEastAsia" w:hAnsi="Arial" w:cs="Arial"/>
          <w:sz w:val="20"/>
          <w:szCs w:val="20"/>
          <w:lang w:val="es-ES_tradnl" w:eastAsia="es-ES"/>
        </w:rPr>
        <w:t xml:space="preserve"> </w:t>
      </w:r>
      <w:r w:rsidRPr="004D3FC4">
        <w:rPr>
          <w:rFonts w:ascii="Arial" w:eastAsiaTheme="minorEastAsia" w:hAnsi="Arial" w:cs="Arial"/>
          <w:sz w:val="20"/>
          <w:szCs w:val="20"/>
          <w:lang w:val="es-ES_tradnl" w:eastAsia="es-ES"/>
        </w:rPr>
        <w:t>(97-98), 38-56.</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r w:rsidRPr="004D3FC4">
        <w:rPr>
          <w:rFonts w:ascii="Arial" w:eastAsiaTheme="minorEastAsia" w:hAnsi="Arial" w:cs="Arial"/>
          <w:sz w:val="20"/>
          <w:szCs w:val="20"/>
          <w:lang w:val="es-ES_tradnl" w:eastAsia="es-ES"/>
        </w:rPr>
        <w:t xml:space="preserve">Romo López, A., &amp; </w:t>
      </w:r>
      <w:proofErr w:type="spellStart"/>
      <w:r w:rsidRPr="004D3FC4">
        <w:rPr>
          <w:rFonts w:ascii="Arial" w:eastAsiaTheme="minorEastAsia" w:hAnsi="Arial" w:cs="Arial"/>
          <w:sz w:val="20"/>
          <w:szCs w:val="20"/>
          <w:lang w:val="es-ES_tradnl" w:eastAsia="es-ES"/>
        </w:rPr>
        <w:t>Fresán</w:t>
      </w:r>
      <w:proofErr w:type="spellEnd"/>
      <w:r w:rsidRPr="004D3FC4">
        <w:rPr>
          <w:rFonts w:ascii="Arial" w:eastAsiaTheme="minorEastAsia" w:hAnsi="Arial" w:cs="Arial"/>
          <w:sz w:val="20"/>
          <w:szCs w:val="20"/>
          <w:lang w:val="es-ES_tradnl" w:eastAsia="es-ES"/>
        </w:rPr>
        <w:t xml:space="preserve"> Orozco, M. (2005). Los factores curriculares y académicos relacionados con el abandono y el re</w:t>
      </w:r>
      <w:r>
        <w:rPr>
          <w:rFonts w:ascii="Arial" w:eastAsiaTheme="minorEastAsia" w:hAnsi="Arial" w:cs="Arial"/>
          <w:sz w:val="20"/>
          <w:szCs w:val="20"/>
          <w:lang w:val="es-ES_tradnl" w:eastAsia="es-ES"/>
        </w:rPr>
        <w:t>zago. En Deserción, rezago y tra</w:t>
      </w:r>
      <w:r w:rsidRPr="004D3FC4">
        <w:rPr>
          <w:rFonts w:ascii="Arial" w:eastAsiaTheme="minorEastAsia" w:hAnsi="Arial" w:cs="Arial"/>
          <w:sz w:val="20"/>
          <w:szCs w:val="20"/>
          <w:lang w:val="es-ES_tradnl" w:eastAsia="es-ES"/>
        </w:rPr>
        <w:t>yectorias escolares. México: ANUIES.</w:t>
      </w:r>
    </w:p>
    <w:p w:rsidR="004D3FC4" w:rsidRPr="004D3FC4" w:rsidRDefault="004D3FC4" w:rsidP="004D3FC4">
      <w:pPr>
        <w:spacing w:line="240" w:lineRule="auto"/>
        <w:ind w:left="284" w:hanging="284"/>
        <w:rPr>
          <w:rFonts w:ascii="Arial" w:eastAsiaTheme="minorEastAsia" w:hAnsi="Arial" w:cs="Arial"/>
          <w:sz w:val="20"/>
          <w:szCs w:val="20"/>
          <w:lang w:val="es-ES_tradnl" w:eastAsia="es-ES"/>
        </w:rPr>
      </w:pPr>
    </w:p>
    <w:p w:rsidR="005F3A70" w:rsidRPr="00C202EF" w:rsidRDefault="009F64D6" w:rsidP="005F6A62">
      <w:pPr>
        <w:spacing w:after="0" w:line="360" w:lineRule="auto"/>
        <w:rPr>
          <w:rFonts w:ascii="Arial" w:hAnsi="Arial" w:cs="Arial"/>
          <w:sz w:val="24"/>
          <w:szCs w:val="24"/>
        </w:rPr>
      </w:pPr>
      <w:r>
        <w:rPr>
          <w:rFonts w:ascii="Arial" w:hAnsi="Arial" w:cs="Arial"/>
          <w:sz w:val="24"/>
          <w:szCs w:val="24"/>
        </w:rPr>
        <w:t>Anexo 1</w:t>
      </w:r>
    </w:p>
    <w:p w:rsidR="005F3A70" w:rsidRPr="005F3A70" w:rsidRDefault="005F3A70">
      <w:pPr>
        <w:rPr>
          <w:rFonts w:ascii="Arial" w:hAnsi="Arial" w:cs="Arial"/>
          <w:sz w:val="24"/>
          <w:szCs w:val="24"/>
        </w:rPr>
      </w:pPr>
    </w:p>
    <w:p w:rsidR="009F64D6" w:rsidRPr="009F64D6" w:rsidRDefault="009F64D6" w:rsidP="009F64D6">
      <w:pPr>
        <w:autoSpaceDE w:val="0"/>
        <w:autoSpaceDN w:val="0"/>
        <w:adjustRightInd w:val="0"/>
        <w:spacing w:after="0" w:line="240" w:lineRule="auto"/>
        <w:rPr>
          <w:rFonts w:ascii="Times New Roman" w:hAnsi="Times New Roman" w:cs="Times New Roman"/>
          <w:sz w:val="24"/>
          <w:szCs w:val="24"/>
        </w:rPr>
      </w:pPr>
    </w:p>
    <w:tbl>
      <w:tblPr>
        <w:tblW w:w="5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1010"/>
        <w:gridCol w:w="1009"/>
        <w:gridCol w:w="1455"/>
      </w:tblGrid>
      <w:tr w:rsidR="009F64D6" w:rsidRPr="009F64D6">
        <w:trPr>
          <w:cantSplit/>
          <w:tblHeader/>
        </w:trPr>
        <w:tc>
          <w:tcPr>
            <w:tcW w:w="5899" w:type="dxa"/>
            <w:gridSpan w:val="4"/>
            <w:tcBorders>
              <w:top w:val="nil"/>
              <w:left w:val="nil"/>
              <w:bottom w:val="nil"/>
              <w:right w:val="nil"/>
            </w:tcBorders>
            <w:shd w:val="clear" w:color="auto" w:fill="FFFFFF"/>
            <w:vAlign w:val="center"/>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r w:rsidRPr="009F64D6">
              <w:rPr>
                <w:rFonts w:ascii="Arial" w:hAnsi="Arial" w:cs="Arial"/>
                <w:b/>
                <w:bCs/>
                <w:color w:val="000000"/>
                <w:sz w:val="18"/>
                <w:szCs w:val="18"/>
              </w:rPr>
              <w:t xml:space="preserve">Pruebas de </w:t>
            </w:r>
            <w:proofErr w:type="spellStart"/>
            <w:r w:rsidRPr="009F64D6">
              <w:rPr>
                <w:rFonts w:ascii="Arial" w:hAnsi="Arial" w:cs="Arial"/>
                <w:b/>
                <w:bCs/>
                <w:color w:val="000000"/>
                <w:sz w:val="18"/>
                <w:szCs w:val="18"/>
              </w:rPr>
              <w:t>chi</w:t>
            </w:r>
            <w:proofErr w:type="spellEnd"/>
            <w:r w:rsidRPr="009F64D6">
              <w:rPr>
                <w:rFonts w:ascii="Arial" w:hAnsi="Arial" w:cs="Arial"/>
                <w:b/>
                <w:bCs/>
                <w:color w:val="000000"/>
                <w:sz w:val="18"/>
                <w:szCs w:val="18"/>
              </w:rPr>
              <w:t>-cuadrado</w:t>
            </w:r>
          </w:p>
        </w:tc>
      </w:tr>
      <w:tr w:rsidR="009F64D6" w:rsidRPr="009F64D6">
        <w:trPr>
          <w:cantSplit/>
          <w:tblHeader/>
        </w:trPr>
        <w:tc>
          <w:tcPr>
            <w:tcW w:w="242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9F64D6" w:rsidRPr="009F64D6" w:rsidRDefault="009F64D6" w:rsidP="009F64D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Sexo</w:t>
            </w:r>
          </w:p>
        </w:tc>
        <w:tc>
          <w:tcPr>
            <w:tcW w:w="1010" w:type="dxa"/>
            <w:tcBorders>
              <w:top w:val="single" w:sz="16" w:space="0" w:color="000000"/>
              <w:left w:val="single" w:sz="16" w:space="0" w:color="000000"/>
              <w:bottom w:val="single" w:sz="16" w:space="0" w:color="000000"/>
            </w:tcBorders>
            <w:shd w:val="clear" w:color="auto" w:fill="FFFFFF"/>
            <w:vAlign w:val="bottom"/>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r w:rsidRPr="009F64D6">
              <w:rPr>
                <w:rFonts w:ascii="Arial" w:hAnsi="Arial" w:cs="Arial"/>
                <w:color w:val="000000"/>
                <w:sz w:val="18"/>
                <w:szCs w:val="18"/>
              </w:rPr>
              <w:t>Valor</w:t>
            </w:r>
          </w:p>
        </w:tc>
        <w:tc>
          <w:tcPr>
            <w:tcW w:w="1009" w:type="dxa"/>
            <w:tcBorders>
              <w:top w:val="single" w:sz="16" w:space="0" w:color="000000"/>
              <w:bottom w:val="single" w:sz="16" w:space="0" w:color="000000"/>
            </w:tcBorders>
            <w:shd w:val="clear" w:color="auto" w:fill="FFFFFF"/>
            <w:vAlign w:val="bottom"/>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9F64D6">
              <w:rPr>
                <w:rFonts w:ascii="Arial" w:hAnsi="Arial" w:cs="Arial"/>
                <w:color w:val="000000"/>
                <w:sz w:val="18"/>
                <w:szCs w:val="18"/>
              </w:rPr>
              <w:t>gl</w:t>
            </w:r>
            <w:proofErr w:type="spellEnd"/>
          </w:p>
        </w:tc>
        <w:tc>
          <w:tcPr>
            <w:tcW w:w="1455" w:type="dxa"/>
            <w:tcBorders>
              <w:top w:val="single" w:sz="16" w:space="0" w:color="000000"/>
              <w:bottom w:val="single" w:sz="16" w:space="0" w:color="000000"/>
              <w:right w:val="single" w:sz="16" w:space="0" w:color="000000"/>
            </w:tcBorders>
            <w:shd w:val="clear" w:color="auto" w:fill="FFFFFF"/>
            <w:vAlign w:val="bottom"/>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r w:rsidRPr="009F64D6">
              <w:rPr>
                <w:rFonts w:ascii="Arial" w:hAnsi="Arial" w:cs="Arial"/>
                <w:color w:val="000000"/>
                <w:sz w:val="18"/>
                <w:szCs w:val="18"/>
              </w:rPr>
              <w:t>Sig. asintótica (bilateral)</w:t>
            </w:r>
          </w:p>
        </w:tc>
      </w:tr>
      <w:tr w:rsidR="009F64D6" w:rsidRPr="009F64D6">
        <w:trPr>
          <w:cantSplit/>
          <w:tblHeader/>
        </w:trPr>
        <w:tc>
          <w:tcPr>
            <w:tcW w:w="2425" w:type="dxa"/>
            <w:tcBorders>
              <w:top w:val="single" w:sz="16" w:space="0" w:color="000000"/>
              <w:left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Chi-cuadrado de Pearson</w:t>
            </w:r>
          </w:p>
        </w:tc>
        <w:tc>
          <w:tcPr>
            <w:tcW w:w="1010" w:type="dxa"/>
            <w:tcBorders>
              <w:top w:val="single" w:sz="16" w:space="0" w:color="000000"/>
              <w:left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1.074</w:t>
            </w:r>
            <w:r w:rsidRPr="009F64D6">
              <w:rPr>
                <w:rFonts w:ascii="Arial" w:hAnsi="Arial" w:cs="Arial"/>
                <w:color w:val="000000"/>
                <w:sz w:val="18"/>
                <w:szCs w:val="18"/>
                <w:vertAlign w:val="superscript"/>
              </w:rPr>
              <w:t>a</w:t>
            </w:r>
          </w:p>
        </w:tc>
        <w:tc>
          <w:tcPr>
            <w:tcW w:w="1009" w:type="dxa"/>
            <w:tcBorders>
              <w:top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2</w:t>
            </w:r>
          </w:p>
        </w:tc>
        <w:tc>
          <w:tcPr>
            <w:tcW w:w="1455" w:type="dxa"/>
            <w:tcBorders>
              <w:top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.584</w:t>
            </w:r>
          </w:p>
        </w:tc>
      </w:tr>
      <w:tr w:rsidR="009F64D6" w:rsidRPr="009F64D6">
        <w:trPr>
          <w:cantSplit/>
          <w:tblHeader/>
        </w:trPr>
        <w:tc>
          <w:tcPr>
            <w:tcW w:w="2425" w:type="dxa"/>
            <w:tcBorders>
              <w:top w:val="nil"/>
              <w:left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Razón de verosimilitudes</w:t>
            </w:r>
          </w:p>
        </w:tc>
        <w:tc>
          <w:tcPr>
            <w:tcW w:w="1010" w:type="dxa"/>
            <w:tcBorders>
              <w:top w:val="nil"/>
              <w:left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1.107</w:t>
            </w:r>
          </w:p>
        </w:tc>
        <w:tc>
          <w:tcPr>
            <w:tcW w:w="1009" w:type="dxa"/>
            <w:tcBorders>
              <w:top w:val="nil"/>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2</w:t>
            </w:r>
          </w:p>
        </w:tc>
        <w:tc>
          <w:tcPr>
            <w:tcW w:w="1455" w:type="dxa"/>
            <w:tcBorders>
              <w:top w:val="nil"/>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.575</w:t>
            </w:r>
          </w:p>
        </w:tc>
      </w:tr>
      <w:tr w:rsidR="009F64D6" w:rsidRPr="009F64D6">
        <w:trPr>
          <w:cantSplit/>
          <w:tblHeader/>
        </w:trPr>
        <w:tc>
          <w:tcPr>
            <w:tcW w:w="2425" w:type="dxa"/>
            <w:tcBorders>
              <w:top w:val="nil"/>
              <w:left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Asociación lineal por lineal</w:t>
            </w:r>
          </w:p>
        </w:tc>
        <w:tc>
          <w:tcPr>
            <w:tcW w:w="1010" w:type="dxa"/>
            <w:tcBorders>
              <w:top w:val="nil"/>
              <w:left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.661</w:t>
            </w:r>
          </w:p>
        </w:tc>
        <w:tc>
          <w:tcPr>
            <w:tcW w:w="1009" w:type="dxa"/>
            <w:tcBorders>
              <w:top w:val="nil"/>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1</w:t>
            </w:r>
          </w:p>
        </w:tc>
        <w:tc>
          <w:tcPr>
            <w:tcW w:w="1455" w:type="dxa"/>
            <w:tcBorders>
              <w:top w:val="nil"/>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.416</w:t>
            </w:r>
          </w:p>
        </w:tc>
      </w:tr>
      <w:tr w:rsidR="009F64D6" w:rsidRPr="009F64D6">
        <w:trPr>
          <w:cantSplit/>
          <w:tblHeader/>
        </w:trPr>
        <w:tc>
          <w:tcPr>
            <w:tcW w:w="2425" w:type="dxa"/>
            <w:tcBorders>
              <w:top w:val="nil"/>
              <w:left w:val="single" w:sz="16" w:space="0" w:color="000000"/>
              <w:bottom w:val="single" w:sz="16" w:space="0" w:color="000000"/>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N de casos válidos</w:t>
            </w:r>
          </w:p>
        </w:tc>
        <w:tc>
          <w:tcPr>
            <w:tcW w:w="1010" w:type="dxa"/>
            <w:tcBorders>
              <w:top w:val="nil"/>
              <w:left w:val="single" w:sz="16" w:space="0" w:color="000000"/>
              <w:bottom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58</w:t>
            </w:r>
          </w:p>
        </w:tc>
        <w:tc>
          <w:tcPr>
            <w:tcW w:w="1009" w:type="dxa"/>
            <w:tcBorders>
              <w:top w:val="nil"/>
              <w:bottom w:val="single" w:sz="16" w:space="0" w:color="000000"/>
            </w:tcBorders>
            <w:shd w:val="clear" w:color="auto" w:fill="FFFFFF"/>
            <w:vAlign w:val="center"/>
          </w:tcPr>
          <w:p w:rsidR="009F64D6" w:rsidRPr="009F64D6" w:rsidRDefault="009F64D6" w:rsidP="009F64D6">
            <w:pPr>
              <w:autoSpaceDE w:val="0"/>
              <w:autoSpaceDN w:val="0"/>
              <w:adjustRightInd w:val="0"/>
              <w:spacing w:after="0" w:line="240" w:lineRule="auto"/>
              <w:jc w:val="center"/>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vAlign w:val="center"/>
          </w:tcPr>
          <w:p w:rsidR="009F64D6" w:rsidRPr="009F64D6" w:rsidRDefault="009F64D6" w:rsidP="009F64D6">
            <w:pPr>
              <w:autoSpaceDE w:val="0"/>
              <w:autoSpaceDN w:val="0"/>
              <w:adjustRightInd w:val="0"/>
              <w:spacing w:after="0" w:line="240" w:lineRule="auto"/>
              <w:jc w:val="center"/>
              <w:rPr>
                <w:rFonts w:ascii="Times New Roman" w:hAnsi="Times New Roman" w:cs="Times New Roman"/>
                <w:sz w:val="24"/>
                <w:szCs w:val="24"/>
              </w:rPr>
            </w:pPr>
          </w:p>
        </w:tc>
      </w:tr>
      <w:tr w:rsidR="009F64D6" w:rsidRPr="009F64D6">
        <w:trPr>
          <w:cantSplit/>
        </w:trPr>
        <w:tc>
          <w:tcPr>
            <w:tcW w:w="5899" w:type="dxa"/>
            <w:gridSpan w:val="4"/>
            <w:tcBorders>
              <w:top w:val="nil"/>
              <w:left w:val="nil"/>
              <w:bottom w:val="nil"/>
              <w:right w:val="nil"/>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lastRenderedPageBreak/>
              <w:t>a. 1 casillas (16.7%) tienen una frecuencia esperada inferior a 5. La frecuencia mínima esperada es 4.48.</w:t>
            </w:r>
          </w:p>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p>
        </w:tc>
      </w:tr>
    </w:tbl>
    <w:p w:rsidR="009F64D6" w:rsidRPr="009F64D6" w:rsidRDefault="009F64D6" w:rsidP="009F64D6">
      <w:pPr>
        <w:autoSpaceDE w:val="0"/>
        <w:autoSpaceDN w:val="0"/>
        <w:adjustRightInd w:val="0"/>
        <w:spacing w:after="0" w:line="240" w:lineRule="auto"/>
        <w:rPr>
          <w:rFonts w:ascii="Times New Roman" w:hAnsi="Times New Roman" w:cs="Times New Roman"/>
          <w:sz w:val="24"/>
          <w:szCs w:val="24"/>
        </w:rPr>
      </w:pPr>
    </w:p>
    <w:tbl>
      <w:tblPr>
        <w:tblW w:w="5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1010"/>
        <w:gridCol w:w="1009"/>
        <w:gridCol w:w="1455"/>
      </w:tblGrid>
      <w:tr w:rsidR="009F64D6" w:rsidRPr="009F64D6">
        <w:trPr>
          <w:cantSplit/>
          <w:tblHeader/>
        </w:trPr>
        <w:tc>
          <w:tcPr>
            <w:tcW w:w="5899" w:type="dxa"/>
            <w:gridSpan w:val="4"/>
            <w:tcBorders>
              <w:top w:val="nil"/>
              <w:left w:val="nil"/>
              <w:bottom w:val="nil"/>
              <w:right w:val="nil"/>
            </w:tcBorders>
            <w:shd w:val="clear" w:color="auto" w:fill="FFFFFF"/>
            <w:vAlign w:val="center"/>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r w:rsidRPr="009F64D6">
              <w:rPr>
                <w:rFonts w:ascii="Arial" w:hAnsi="Arial" w:cs="Arial"/>
                <w:b/>
                <w:bCs/>
                <w:color w:val="000000"/>
                <w:sz w:val="18"/>
                <w:szCs w:val="18"/>
              </w:rPr>
              <w:t xml:space="preserve">Pruebas de </w:t>
            </w:r>
            <w:proofErr w:type="spellStart"/>
            <w:r w:rsidRPr="009F64D6">
              <w:rPr>
                <w:rFonts w:ascii="Arial" w:hAnsi="Arial" w:cs="Arial"/>
                <w:b/>
                <w:bCs/>
                <w:color w:val="000000"/>
                <w:sz w:val="18"/>
                <w:szCs w:val="18"/>
              </w:rPr>
              <w:t>chi</w:t>
            </w:r>
            <w:proofErr w:type="spellEnd"/>
            <w:r w:rsidRPr="009F64D6">
              <w:rPr>
                <w:rFonts w:ascii="Arial" w:hAnsi="Arial" w:cs="Arial"/>
                <w:b/>
                <w:bCs/>
                <w:color w:val="000000"/>
                <w:sz w:val="18"/>
                <w:szCs w:val="18"/>
              </w:rPr>
              <w:t>-cuadrado</w:t>
            </w:r>
          </w:p>
        </w:tc>
      </w:tr>
      <w:tr w:rsidR="009F64D6" w:rsidRPr="009F64D6">
        <w:trPr>
          <w:cantSplit/>
          <w:tblHeader/>
        </w:trPr>
        <w:tc>
          <w:tcPr>
            <w:tcW w:w="242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9F64D6" w:rsidRPr="009F64D6" w:rsidRDefault="009F64D6" w:rsidP="009F64D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Trabajador</w:t>
            </w:r>
          </w:p>
        </w:tc>
        <w:tc>
          <w:tcPr>
            <w:tcW w:w="1010" w:type="dxa"/>
            <w:tcBorders>
              <w:top w:val="single" w:sz="16" w:space="0" w:color="000000"/>
              <w:left w:val="single" w:sz="16" w:space="0" w:color="000000"/>
              <w:bottom w:val="single" w:sz="16" w:space="0" w:color="000000"/>
            </w:tcBorders>
            <w:shd w:val="clear" w:color="auto" w:fill="FFFFFF"/>
            <w:vAlign w:val="bottom"/>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r w:rsidRPr="009F64D6">
              <w:rPr>
                <w:rFonts w:ascii="Arial" w:hAnsi="Arial" w:cs="Arial"/>
                <w:color w:val="000000"/>
                <w:sz w:val="18"/>
                <w:szCs w:val="18"/>
              </w:rPr>
              <w:t>Valor</w:t>
            </w:r>
          </w:p>
        </w:tc>
        <w:tc>
          <w:tcPr>
            <w:tcW w:w="1009" w:type="dxa"/>
            <w:tcBorders>
              <w:top w:val="single" w:sz="16" w:space="0" w:color="000000"/>
              <w:bottom w:val="single" w:sz="16" w:space="0" w:color="000000"/>
            </w:tcBorders>
            <w:shd w:val="clear" w:color="auto" w:fill="FFFFFF"/>
            <w:vAlign w:val="bottom"/>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9F64D6">
              <w:rPr>
                <w:rFonts w:ascii="Arial" w:hAnsi="Arial" w:cs="Arial"/>
                <w:color w:val="000000"/>
                <w:sz w:val="18"/>
                <w:szCs w:val="18"/>
              </w:rPr>
              <w:t>gl</w:t>
            </w:r>
            <w:proofErr w:type="spellEnd"/>
          </w:p>
        </w:tc>
        <w:tc>
          <w:tcPr>
            <w:tcW w:w="1455" w:type="dxa"/>
            <w:tcBorders>
              <w:top w:val="single" w:sz="16" w:space="0" w:color="000000"/>
              <w:bottom w:val="single" w:sz="16" w:space="0" w:color="000000"/>
              <w:right w:val="single" w:sz="16" w:space="0" w:color="000000"/>
            </w:tcBorders>
            <w:shd w:val="clear" w:color="auto" w:fill="FFFFFF"/>
            <w:vAlign w:val="bottom"/>
          </w:tcPr>
          <w:p w:rsidR="009F64D6" w:rsidRPr="009F64D6" w:rsidRDefault="009F64D6" w:rsidP="009F64D6">
            <w:pPr>
              <w:autoSpaceDE w:val="0"/>
              <w:autoSpaceDN w:val="0"/>
              <w:adjustRightInd w:val="0"/>
              <w:spacing w:after="0" w:line="320" w:lineRule="atLeast"/>
              <w:ind w:left="60" w:right="60"/>
              <w:jc w:val="center"/>
              <w:rPr>
                <w:rFonts w:ascii="Arial" w:hAnsi="Arial" w:cs="Arial"/>
                <w:color w:val="000000"/>
                <w:sz w:val="18"/>
                <w:szCs w:val="18"/>
              </w:rPr>
            </w:pPr>
            <w:r w:rsidRPr="009F64D6">
              <w:rPr>
                <w:rFonts w:ascii="Arial" w:hAnsi="Arial" w:cs="Arial"/>
                <w:color w:val="000000"/>
                <w:sz w:val="18"/>
                <w:szCs w:val="18"/>
              </w:rPr>
              <w:t>Sig. asintótica (bilateral)</w:t>
            </w:r>
          </w:p>
        </w:tc>
      </w:tr>
      <w:tr w:rsidR="009F64D6" w:rsidRPr="009F64D6">
        <w:trPr>
          <w:cantSplit/>
          <w:tblHeader/>
        </w:trPr>
        <w:tc>
          <w:tcPr>
            <w:tcW w:w="2425" w:type="dxa"/>
            <w:tcBorders>
              <w:top w:val="single" w:sz="16" w:space="0" w:color="000000"/>
              <w:left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Chi-cuadrado de Pearson</w:t>
            </w:r>
          </w:p>
        </w:tc>
        <w:tc>
          <w:tcPr>
            <w:tcW w:w="1010" w:type="dxa"/>
            <w:tcBorders>
              <w:top w:val="single" w:sz="16" w:space="0" w:color="000000"/>
              <w:left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.160</w:t>
            </w:r>
            <w:r w:rsidRPr="009F64D6">
              <w:rPr>
                <w:rFonts w:ascii="Arial" w:hAnsi="Arial" w:cs="Arial"/>
                <w:color w:val="000000"/>
                <w:sz w:val="18"/>
                <w:szCs w:val="18"/>
                <w:vertAlign w:val="superscript"/>
              </w:rPr>
              <w:t>a</w:t>
            </w:r>
          </w:p>
        </w:tc>
        <w:tc>
          <w:tcPr>
            <w:tcW w:w="1009" w:type="dxa"/>
            <w:tcBorders>
              <w:top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2</w:t>
            </w:r>
          </w:p>
        </w:tc>
        <w:tc>
          <w:tcPr>
            <w:tcW w:w="1455" w:type="dxa"/>
            <w:tcBorders>
              <w:top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.923</w:t>
            </w:r>
          </w:p>
        </w:tc>
      </w:tr>
      <w:tr w:rsidR="009F64D6" w:rsidRPr="009F64D6">
        <w:trPr>
          <w:cantSplit/>
          <w:tblHeader/>
        </w:trPr>
        <w:tc>
          <w:tcPr>
            <w:tcW w:w="2425" w:type="dxa"/>
            <w:tcBorders>
              <w:top w:val="nil"/>
              <w:left w:val="single" w:sz="16" w:space="0" w:color="000000"/>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Razón de verosimilitudes</w:t>
            </w:r>
          </w:p>
        </w:tc>
        <w:tc>
          <w:tcPr>
            <w:tcW w:w="1010" w:type="dxa"/>
            <w:tcBorders>
              <w:top w:val="nil"/>
              <w:left w:val="single" w:sz="16" w:space="0" w:color="000000"/>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.161</w:t>
            </w:r>
          </w:p>
        </w:tc>
        <w:tc>
          <w:tcPr>
            <w:tcW w:w="1009" w:type="dxa"/>
            <w:tcBorders>
              <w:top w:val="nil"/>
              <w:bottom w:val="nil"/>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2</w:t>
            </w:r>
          </w:p>
        </w:tc>
        <w:tc>
          <w:tcPr>
            <w:tcW w:w="1455" w:type="dxa"/>
            <w:tcBorders>
              <w:top w:val="nil"/>
              <w:bottom w:val="nil"/>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.923</w:t>
            </w:r>
          </w:p>
        </w:tc>
      </w:tr>
      <w:tr w:rsidR="009F64D6" w:rsidRPr="009F64D6">
        <w:trPr>
          <w:cantSplit/>
          <w:tblHeader/>
        </w:trPr>
        <w:tc>
          <w:tcPr>
            <w:tcW w:w="2425" w:type="dxa"/>
            <w:tcBorders>
              <w:top w:val="nil"/>
              <w:left w:val="single" w:sz="16" w:space="0" w:color="000000"/>
              <w:bottom w:val="single" w:sz="16" w:space="0" w:color="000000"/>
              <w:right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N de casos válidos</w:t>
            </w:r>
          </w:p>
        </w:tc>
        <w:tc>
          <w:tcPr>
            <w:tcW w:w="1010" w:type="dxa"/>
            <w:tcBorders>
              <w:top w:val="nil"/>
              <w:left w:val="single" w:sz="16" w:space="0" w:color="000000"/>
              <w:bottom w:val="single" w:sz="16" w:space="0" w:color="000000"/>
            </w:tcBorders>
            <w:shd w:val="clear" w:color="auto" w:fill="FFFFFF"/>
          </w:tcPr>
          <w:p w:rsidR="009F64D6" w:rsidRPr="009F64D6" w:rsidRDefault="009F64D6" w:rsidP="009F64D6">
            <w:pPr>
              <w:autoSpaceDE w:val="0"/>
              <w:autoSpaceDN w:val="0"/>
              <w:adjustRightInd w:val="0"/>
              <w:spacing w:after="0" w:line="320" w:lineRule="atLeast"/>
              <w:ind w:left="60" w:right="60"/>
              <w:jc w:val="right"/>
              <w:rPr>
                <w:rFonts w:ascii="Arial" w:hAnsi="Arial" w:cs="Arial"/>
                <w:color w:val="000000"/>
                <w:sz w:val="18"/>
                <w:szCs w:val="18"/>
              </w:rPr>
            </w:pPr>
            <w:r w:rsidRPr="009F64D6">
              <w:rPr>
                <w:rFonts w:ascii="Arial" w:hAnsi="Arial" w:cs="Arial"/>
                <w:color w:val="000000"/>
                <w:sz w:val="18"/>
                <w:szCs w:val="18"/>
              </w:rPr>
              <w:t>58</w:t>
            </w:r>
          </w:p>
        </w:tc>
        <w:tc>
          <w:tcPr>
            <w:tcW w:w="1009" w:type="dxa"/>
            <w:tcBorders>
              <w:top w:val="nil"/>
              <w:bottom w:val="single" w:sz="16" w:space="0" w:color="000000"/>
            </w:tcBorders>
            <w:shd w:val="clear" w:color="auto" w:fill="FFFFFF"/>
            <w:vAlign w:val="center"/>
          </w:tcPr>
          <w:p w:rsidR="009F64D6" w:rsidRPr="009F64D6" w:rsidRDefault="009F64D6" w:rsidP="009F64D6">
            <w:pPr>
              <w:autoSpaceDE w:val="0"/>
              <w:autoSpaceDN w:val="0"/>
              <w:adjustRightInd w:val="0"/>
              <w:spacing w:after="0" w:line="240" w:lineRule="auto"/>
              <w:jc w:val="center"/>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vAlign w:val="center"/>
          </w:tcPr>
          <w:p w:rsidR="009F64D6" w:rsidRPr="009F64D6" w:rsidRDefault="009F64D6" w:rsidP="009F64D6">
            <w:pPr>
              <w:autoSpaceDE w:val="0"/>
              <w:autoSpaceDN w:val="0"/>
              <w:adjustRightInd w:val="0"/>
              <w:spacing w:after="0" w:line="240" w:lineRule="auto"/>
              <w:jc w:val="center"/>
              <w:rPr>
                <w:rFonts w:ascii="Times New Roman" w:hAnsi="Times New Roman" w:cs="Times New Roman"/>
                <w:sz w:val="24"/>
                <w:szCs w:val="24"/>
              </w:rPr>
            </w:pPr>
          </w:p>
        </w:tc>
      </w:tr>
      <w:tr w:rsidR="009F64D6" w:rsidRPr="009F64D6">
        <w:trPr>
          <w:cantSplit/>
        </w:trPr>
        <w:tc>
          <w:tcPr>
            <w:tcW w:w="5899" w:type="dxa"/>
            <w:gridSpan w:val="4"/>
            <w:tcBorders>
              <w:top w:val="nil"/>
              <w:left w:val="nil"/>
              <w:bottom w:val="nil"/>
              <w:right w:val="nil"/>
            </w:tcBorders>
            <w:shd w:val="clear" w:color="auto" w:fill="FFFFFF"/>
          </w:tcPr>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r w:rsidRPr="009F64D6">
              <w:rPr>
                <w:rFonts w:ascii="Arial" w:hAnsi="Arial" w:cs="Arial"/>
                <w:color w:val="000000"/>
                <w:sz w:val="18"/>
                <w:szCs w:val="18"/>
              </w:rPr>
              <w:t>a. 1 casillas (16.7%) tienen una frecuencia esperada inferior a 5. La frecuencia mínima esperada es 3.79.</w:t>
            </w:r>
          </w:p>
          <w:p w:rsidR="009F64D6" w:rsidRPr="009F64D6" w:rsidRDefault="009F64D6" w:rsidP="009F64D6">
            <w:pPr>
              <w:autoSpaceDE w:val="0"/>
              <w:autoSpaceDN w:val="0"/>
              <w:adjustRightInd w:val="0"/>
              <w:spacing w:after="0" w:line="320" w:lineRule="atLeast"/>
              <w:ind w:left="60" w:right="60"/>
              <w:rPr>
                <w:rFonts w:ascii="Arial" w:hAnsi="Arial" w:cs="Arial"/>
                <w:color w:val="000000"/>
                <w:sz w:val="18"/>
                <w:szCs w:val="18"/>
              </w:rPr>
            </w:pPr>
          </w:p>
        </w:tc>
      </w:tr>
    </w:tbl>
    <w:p w:rsidR="00493F1C" w:rsidRPr="00493F1C" w:rsidRDefault="00493F1C" w:rsidP="00493F1C">
      <w:pPr>
        <w:autoSpaceDE w:val="0"/>
        <w:autoSpaceDN w:val="0"/>
        <w:adjustRightInd w:val="0"/>
        <w:spacing w:after="0" w:line="240" w:lineRule="auto"/>
        <w:rPr>
          <w:rFonts w:ascii="Times New Roman" w:hAnsi="Times New Roman" w:cs="Times New Roman"/>
          <w:sz w:val="24"/>
          <w:szCs w:val="24"/>
        </w:rPr>
      </w:pPr>
    </w:p>
    <w:tbl>
      <w:tblPr>
        <w:tblW w:w="5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1010"/>
        <w:gridCol w:w="1009"/>
        <w:gridCol w:w="1455"/>
      </w:tblGrid>
      <w:tr w:rsidR="00493F1C" w:rsidRPr="00493F1C">
        <w:trPr>
          <w:cantSplit/>
          <w:tblHeader/>
        </w:trPr>
        <w:tc>
          <w:tcPr>
            <w:tcW w:w="5899" w:type="dxa"/>
            <w:gridSpan w:val="4"/>
            <w:tcBorders>
              <w:top w:val="nil"/>
              <w:left w:val="nil"/>
              <w:bottom w:val="nil"/>
              <w:right w:val="nil"/>
            </w:tcBorders>
            <w:shd w:val="clear" w:color="auto" w:fill="FFFFFF"/>
            <w:vAlign w:val="center"/>
          </w:tcPr>
          <w:p w:rsidR="00493F1C" w:rsidRPr="00493F1C" w:rsidRDefault="00493F1C" w:rsidP="00493F1C">
            <w:pPr>
              <w:autoSpaceDE w:val="0"/>
              <w:autoSpaceDN w:val="0"/>
              <w:adjustRightInd w:val="0"/>
              <w:spacing w:after="0" w:line="320" w:lineRule="atLeast"/>
              <w:ind w:left="60" w:right="60"/>
              <w:jc w:val="center"/>
              <w:rPr>
                <w:rFonts w:ascii="Arial" w:hAnsi="Arial" w:cs="Arial"/>
                <w:color w:val="000000"/>
                <w:sz w:val="18"/>
                <w:szCs w:val="18"/>
              </w:rPr>
            </w:pPr>
            <w:r w:rsidRPr="00493F1C">
              <w:rPr>
                <w:rFonts w:ascii="Arial" w:hAnsi="Arial" w:cs="Arial"/>
                <w:b/>
                <w:bCs/>
                <w:color w:val="000000"/>
                <w:sz w:val="18"/>
                <w:szCs w:val="18"/>
              </w:rPr>
              <w:t xml:space="preserve">Pruebas de </w:t>
            </w:r>
            <w:proofErr w:type="spellStart"/>
            <w:r w:rsidRPr="00493F1C">
              <w:rPr>
                <w:rFonts w:ascii="Arial" w:hAnsi="Arial" w:cs="Arial"/>
                <w:b/>
                <w:bCs/>
                <w:color w:val="000000"/>
                <w:sz w:val="18"/>
                <w:szCs w:val="18"/>
              </w:rPr>
              <w:t>chi</w:t>
            </w:r>
            <w:proofErr w:type="spellEnd"/>
            <w:r w:rsidRPr="00493F1C">
              <w:rPr>
                <w:rFonts w:ascii="Arial" w:hAnsi="Arial" w:cs="Arial"/>
                <w:b/>
                <w:bCs/>
                <w:color w:val="000000"/>
                <w:sz w:val="18"/>
                <w:szCs w:val="18"/>
              </w:rPr>
              <w:t>-cuadrado</w:t>
            </w:r>
          </w:p>
        </w:tc>
      </w:tr>
      <w:tr w:rsidR="00493F1C" w:rsidRPr="00493F1C">
        <w:trPr>
          <w:cantSplit/>
          <w:tblHeader/>
        </w:trPr>
        <w:tc>
          <w:tcPr>
            <w:tcW w:w="242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493F1C" w:rsidRPr="00493F1C" w:rsidRDefault="00493F1C" w:rsidP="00493F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Estado Civil</w:t>
            </w:r>
          </w:p>
        </w:tc>
        <w:tc>
          <w:tcPr>
            <w:tcW w:w="1010" w:type="dxa"/>
            <w:tcBorders>
              <w:top w:val="single" w:sz="16" w:space="0" w:color="000000"/>
              <w:left w:val="single" w:sz="16" w:space="0" w:color="000000"/>
              <w:bottom w:val="single" w:sz="16" w:space="0" w:color="000000"/>
            </w:tcBorders>
            <w:shd w:val="clear" w:color="auto" w:fill="FFFFFF"/>
            <w:vAlign w:val="bottom"/>
          </w:tcPr>
          <w:p w:rsidR="00493F1C" w:rsidRPr="00493F1C" w:rsidRDefault="00493F1C" w:rsidP="00493F1C">
            <w:pPr>
              <w:autoSpaceDE w:val="0"/>
              <w:autoSpaceDN w:val="0"/>
              <w:adjustRightInd w:val="0"/>
              <w:spacing w:after="0" w:line="320" w:lineRule="atLeast"/>
              <w:ind w:left="60" w:right="60"/>
              <w:jc w:val="center"/>
              <w:rPr>
                <w:rFonts w:ascii="Arial" w:hAnsi="Arial" w:cs="Arial"/>
                <w:color w:val="000000"/>
                <w:sz w:val="18"/>
                <w:szCs w:val="18"/>
              </w:rPr>
            </w:pPr>
            <w:r w:rsidRPr="00493F1C">
              <w:rPr>
                <w:rFonts w:ascii="Arial" w:hAnsi="Arial" w:cs="Arial"/>
                <w:color w:val="000000"/>
                <w:sz w:val="18"/>
                <w:szCs w:val="18"/>
              </w:rPr>
              <w:t>Valor</w:t>
            </w:r>
          </w:p>
        </w:tc>
        <w:tc>
          <w:tcPr>
            <w:tcW w:w="1009" w:type="dxa"/>
            <w:tcBorders>
              <w:top w:val="single" w:sz="16" w:space="0" w:color="000000"/>
              <w:bottom w:val="single" w:sz="16" w:space="0" w:color="000000"/>
            </w:tcBorders>
            <w:shd w:val="clear" w:color="auto" w:fill="FFFFFF"/>
            <w:vAlign w:val="bottom"/>
          </w:tcPr>
          <w:p w:rsidR="00493F1C" w:rsidRPr="00493F1C" w:rsidRDefault="00493F1C" w:rsidP="00493F1C">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493F1C">
              <w:rPr>
                <w:rFonts w:ascii="Arial" w:hAnsi="Arial" w:cs="Arial"/>
                <w:color w:val="000000"/>
                <w:sz w:val="18"/>
                <w:szCs w:val="18"/>
              </w:rPr>
              <w:t>gl</w:t>
            </w:r>
            <w:proofErr w:type="spellEnd"/>
          </w:p>
        </w:tc>
        <w:tc>
          <w:tcPr>
            <w:tcW w:w="1455" w:type="dxa"/>
            <w:tcBorders>
              <w:top w:val="single" w:sz="16" w:space="0" w:color="000000"/>
              <w:bottom w:val="single" w:sz="16" w:space="0" w:color="000000"/>
              <w:right w:val="single" w:sz="16" w:space="0" w:color="000000"/>
            </w:tcBorders>
            <w:shd w:val="clear" w:color="auto" w:fill="FFFFFF"/>
            <w:vAlign w:val="bottom"/>
          </w:tcPr>
          <w:p w:rsidR="00493F1C" w:rsidRPr="00493F1C" w:rsidRDefault="00493F1C" w:rsidP="00493F1C">
            <w:pPr>
              <w:autoSpaceDE w:val="0"/>
              <w:autoSpaceDN w:val="0"/>
              <w:adjustRightInd w:val="0"/>
              <w:spacing w:after="0" w:line="320" w:lineRule="atLeast"/>
              <w:ind w:left="60" w:right="60"/>
              <w:jc w:val="center"/>
              <w:rPr>
                <w:rFonts w:ascii="Arial" w:hAnsi="Arial" w:cs="Arial"/>
                <w:color w:val="000000"/>
                <w:sz w:val="18"/>
                <w:szCs w:val="18"/>
              </w:rPr>
            </w:pPr>
            <w:r w:rsidRPr="00493F1C">
              <w:rPr>
                <w:rFonts w:ascii="Arial" w:hAnsi="Arial" w:cs="Arial"/>
                <w:color w:val="000000"/>
                <w:sz w:val="18"/>
                <w:szCs w:val="18"/>
              </w:rPr>
              <w:t>Sig. asintótica (bilateral)</w:t>
            </w:r>
          </w:p>
        </w:tc>
      </w:tr>
      <w:tr w:rsidR="00493F1C" w:rsidRPr="00493F1C">
        <w:trPr>
          <w:cantSplit/>
          <w:tblHeader/>
        </w:trPr>
        <w:tc>
          <w:tcPr>
            <w:tcW w:w="2425" w:type="dxa"/>
            <w:tcBorders>
              <w:top w:val="single" w:sz="16" w:space="0" w:color="000000"/>
              <w:left w:val="single" w:sz="16" w:space="0" w:color="000000"/>
              <w:bottom w:val="nil"/>
              <w:right w:val="single" w:sz="16" w:space="0" w:color="000000"/>
            </w:tcBorders>
            <w:shd w:val="clear" w:color="auto" w:fill="FFFFFF"/>
          </w:tcPr>
          <w:p w:rsidR="00493F1C" w:rsidRPr="00493F1C" w:rsidRDefault="00493F1C" w:rsidP="00493F1C">
            <w:pPr>
              <w:autoSpaceDE w:val="0"/>
              <w:autoSpaceDN w:val="0"/>
              <w:adjustRightInd w:val="0"/>
              <w:spacing w:after="0" w:line="320" w:lineRule="atLeast"/>
              <w:ind w:left="60" w:right="60"/>
              <w:rPr>
                <w:rFonts w:ascii="Arial" w:hAnsi="Arial" w:cs="Arial"/>
                <w:color w:val="000000"/>
                <w:sz w:val="18"/>
                <w:szCs w:val="18"/>
              </w:rPr>
            </w:pPr>
            <w:r w:rsidRPr="00493F1C">
              <w:rPr>
                <w:rFonts w:ascii="Arial" w:hAnsi="Arial" w:cs="Arial"/>
                <w:color w:val="000000"/>
                <w:sz w:val="18"/>
                <w:szCs w:val="18"/>
              </w:rPr>
              <w:t>Chi-cuadrado de Pearson</w:t>
            </w:r>
          </w:p>
        </w:tc>
        <w:tc>
          <w:tcPr>
            <w:tcW w:w="1010" w:type="dxa"/>
            <w:tcBorders>
              <w:top w:val="single" w:sz="16" w:space="0" w:color="000000"/>
              <w:left w:val="single" w:sz="16" w:space="0" w:color="000000"/>
              <w:bottom w:val="nil"/>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7.682</w:t>
            </w:r>
            <w:r w:rsidRPr="00493F1C">
              <w:rPr>
                <w:rFonts w:ascii="Arial" w:hAnsi="Arial" w:cs="Arial"/>
                <w:color w:val="000000"/>
                <w:sz w:val="18"/>
                <w:szCs w:val="18"/>
                <w:vertAlign w:val="superscript"/>
              </w:rPr>
              <w:t>a</w:t>
            </w:r>
          </w:p>
        </w:tc>
        <w:tc>
          <w:tcPr>
            <w:tcW w:w="1009" w:type="dxa"/>
            <w:tcBorders>
              <w:top w:val="single" w:sz="16" w:space="0" w:color="000000"/>
              <w:bottom w:val="nil"/>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6</w:t>
            </w:r>
          </w:p>
        </w:tc>
        <w:tc>
          <w:tcPr>
            <w:tcW w:w="1455" w:type="dxa"/>
            <w:tcBorders>
              <w:top w:val="single" w:sz="16" w:space="0" w:color="000000"/>
              <w:bottom w:val="nil"/>
              <w:right w:val="single" w:sz="16" w:space="0" w:color="000000"/>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.262</w:t>
            </w:r>
          </w:p>
        </w:tc>
      </w:tr>
      <w:tr w:rsidR="00493F1C" w:rsidRPr="00493F1C">
        <w:trPr>
          <w:cantSplit/>
          <w:tblHeader/>
        </w:trPr>
        <w:tc>
          <w:tcPr>
            <w:tcW w:w="2425" w:type="dxa"/>
            <w:tcBorders>
              <w:top w:val="nil"/>
              <w:left w:val="single" w:sz="16" w:space="0" w:color="000000"/>
              <w:bottom w:val="nil"/>
              <w:right w:val="single" w:sz="16" w:space="0" w:color="000000"/>
            </w:tcBorders>
            <w:shd w:val="clear" w:color="auto" w:fill="FFFFFF"/>
          </w:tcPr>
          <w:p w:rsidR="00493F1C" w:rsidRPr="00493F1C" w:rsidRDefault="00493F1C" w:rsidP="00493F1C">
            <w:pPr>
              <w:autoSpaceDE w:val="0"/>
              <w:autoSpaceDN w:val="0"/>
              <w:adjustRightInd w:val="0"/>
              <w:spacing w:after="0" w:line="320" w:lineRule="atLeast"/>
              <w:ind w:left="60" w:right="60"/>
              <w:rPr>
                <w:rFonts w:ascii="Arial" w:hAnsi="Arial" w:cs="Arial"/>
                <w:color w:val="000000"/>
                <w:sz w:val="18"/>
                <w:szCs w:val="18"/>
              </w:rPr>
            </w:pPr>
            <w:r w:rsidRPr="00493F1C">
              <w:rPr>
                <w:rFonts w:ascii="Arial" w:hAnsi="Arial" w:cs="Arial"/>
                <w:color w:val="000000"/>
                <w:sz w:val="18"/>
                <w:szCs w:val="18"/>
              </w:rPr>
              <w:t>Razón de verosimilitudes</w:t>
            </w:r>
          </w:p>
        </w:tc>
        <w:tc>
          <w:tcPr>
            <w:tcW w:w="1010" w:type="dxa"/>
            <w:tcBorders>
              <w:top w:val="nil"/>
              <w:left w:val="single" w:sz="16" w:space="0" w:color="000000"/>
              <w:bottom w:val="nil"/>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9.629</w:t>
            </w:r>
          </w:p>
        </w:tc>
        <w:tc>
          <w:tcPr>
            <w:tcW w:w="1009" w:type="dxa"/>
            <w:tcBorders>
              <w:top w:val="nil"/>
              <w:bottom w:val="nil"/>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6</w:t>
            </w:r>
          </w:p>
        </w:tc>
        <w:tc>
          <w:tcPr>
            <w:tcW w:w="1455" w:type="dxa"/>
            <w:tcBorders>
              <w:top w:val="nil"/>
              <w:bottom w:val="nil"/>
              <w:right w:val="single" w:sz="16" w:space="0" w:color="000000"/>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.141</w:t>
            </w:r>
          </w:p>
        </w:tc>
      </w:tr>
      <w:tr w:rsidR="00493F1C" w:rsidRPr="00493F1C">
        <w:trPr>
          <w:cantSplit/>
          <w:tblHeader/>
        </w:trPr>
        <w:tc>
          <w:tcPr>
            <w:tcW w:w="2425" w:type="dxa"/>
            <w:tcBorders>
              <w:top w:val="nil"/>
              <w:left w:val="single" w:sz="16" w:space="0" w:color="000000"/>
              <w:bottom w:val="single" w:sz="16" w:space="0" w:color="000000"/>
              <w:right w:val="single" w:sz="16" w:space="0" w:color="000000"/>
            </w:tcBorders>
            <w:shd w:val="clear" w:color="auto" w:fill="FFFFFF"/>
          </w:tcPr>
          <w:p w:rsidR="00493F1C" w:rsidRPr="00493F1C" w:rsidRDefault="00493F1C" w:rsidP="00493F1C">
            <w:pPr>
              <w:autoSpaceDE w:val="0"/>
              <w:autoSpaceDN w:val="0"/>
              <w:adjustRightInd w:val="0"/>
              <w:spacing w:after="0" w:line="320" w:lineRule="atLeast"/>
              <w:ind w:left="60" w:right="60"/>
              <w:rPr>
                <w:rFonts w:ascii="Arial" w:hAnsi="Arial" w:cs="Arial"/>
                <w:color w:val="000000"/>
                <w:sz w:val="18"/>
                <w:szCs w:val="18"/>
              </w:rPr>
            </w:pPr>
            <w:r w:rsidRPr="00493F1C">
              <w:rPr>
                <w:rFonts w:ascii="Arial" w:hAnsi="Arial" w:cs="Arial"/>
                <w:color w:val="000000"/>
                <w:sz w:val="18"/>
                <w:szCs w:val="18"/>
              </w:rPr>
              <w:t>N de casos válidos</w:t>
            </w:r>
          </w:p>
        </w:tc>
        <w:tc>
          <w:tcPr>
            <w:tcW w:w="1010" w:type="dxa"/>
            <w:tcBorders>
              <w:top w:val="nil"/>
              <w:left w:val="single" w:sz="16" w:space="0" w:color="000000"/>
              <w:bottom w:val="single" w:sz="16" w:space="0" w:color="000000"/>
            </w:tcBorders>
            <w:shd w:val="clear" w:color="auto" w:fill="FFFFFF"/>
          </w:tcPr>
          <w:p w:rsidR="00493F1C" w:rsidRPr="00493F1C" w:rsidRDefault="00493F1C" w:rsidP="00493F1C">
            <w:pPr>
              <w:autoSpaceDE w:val="0"/>
              <w:autoSpaceDN w:val="0"/>
              <w:adjustRightInd w:val="0"/>
              <w:spacing w:after="0" w:line="320" w:lineRule="atLeast"/>
              <w:ind w:left="60" w:right="60"/>
              <w:jc w:val="right"/>
              <w:rPr>
                <w:rFonts w:ascii="Arial" w:hAnsi="Arial" w:cs="Arial"/>
                <w:color w:val="000000"/>
                <w:sz w:val="18"/>
                <w:szCs w:val="18"/>
              </w:rPr>
            </w:pPr>
            <w:r w:rsidRPr="00493F1C">
              <w:rPr>
                <w:rFonts w:ascii="Arial" w:hAnsi="Arial" w:cs="Arial"/>
                <w:color w:val="000000"/>
                <w:sz w:val="18"/>
                <w:szCs w:val="18"/>
              </w:rPr>
              <w:t>58</w:t>
            </w:r>
          </w:p>
        </w:tc>
        <w:tc>
          <w:tcPr>
            <w:tcW w:w="1009" w:type="dxa"/>
            <w:tcBorders>
              <w:top w:val="nil"/>
              <w:bottom w:val="single" w:sz="16" w:space="0" w:color="000000"/>
            </w:tcBorders>
            <w:shd w:val="clear" w:color="auto" w:fill="FFFFFF"/>
            <w:vAlign w:val="center"/>
          </w:tcPr>
          <w:p w:rsidR="00493F1C" w:rsidRPr="00493F1C" w:rsidRDefault="00493F1C" w:rsidP="00493F1C">
            <w:pPr>
              <w:autoSpaceDE w:val="0"/>
              <w:autoSpaceDN w:val="0"/>
              <w:adjustRightInd w:val="0"/>
              <w:spacing w:after="0" w:line="240" w:lineRule="auto"/>
              <w:jc w:val="center"/>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vAlign w:val="center"/>
          </w:tcPr>
          <w:p w:rsidR="00493F1C" w:rsidRPr="00493F1C" w:rsidRDefault="00493F1C" w:rsidP="00493F1C">
            <w:pPr>
              <w:autoSpaceDE w:val="0"/>
              <w:autoSpaceDN w:val="0"/>
              <w:adjustRightInd w:val="0"/>
              <w:spacing w:after="0" w:line="240" w:lineRule="auto"/>
              <w:jc w:val="center"/>
              <w:rPr>
                <w:rFonts w:ascii="Times New Roman" w:hAnsi="Times New Roman" w:cs="Times New Roman"/>
                <w:sz w:val="24"/>
                <w:szCs w:val="24"/>
              </w:rPr>
            </w:pPr>
          </w:p>
        </w:tc>
      </w:tr>
      <w:tr w:rsidR="00493F1C" w:rsidRPr="00493F1C">
        <w:trPr>
          <w:cantSplit/>
        </w:trPr>
        <w:tc>
          <w:tcPr>
            <w:tcW w:w="5899" w:type="dxa"/>
            <w:gridSpan w:val="4"/>
            <w:tcBorders>
              <w:top w:val="nil"/>
              <w:left w:val="nil"/>
              <w:bottom w:val="nil"/>
              <w:right w:val="nil"/>
            </w:tcBorders>
            <w:shd w:val="clear" w:color="auto" w:fill="FFFFFF"/>
          </w:tcPr>
          <w:p w:rsidR="00493F1C" w:rsidRPr="00493F1C" w:rsidRDefault="00493F1C" w:rsidP="00493F1C">
            <w:pPr>
              <w:autoSpaceDE w:val="0"/>
              <w:autoSpaceDN w:val="0"/>
              <w:adjustRightInd w:val="0"/>
              <w:spacing w:after="0" w:line="320" w:lineRule="atLeast"/>
              <w:ind w:left="60" w:right="60"/>
              <w:rPr>
                <w:rFonts w:ascii="Arial" w:hAnsi="Arial" w:cs="Arial"/>
                <w:color w:val="000000"/>
                <w:sz w:val="18"/>
                <w:szCs w:val="18"/>
              </w:rPr>
            </w:pPr>
            <w:r w:rsidRPr="00493F1C">
              <w:rPr>
                <w:rFonts w:ascii="Arial" w:hAnsi="Arial" w:cs="Arial"/>
                <w:color w:val="000000"/>
                <w:sz w:val="18"/>
                <w:szCs w:val="18"/>
              </w:rPr>
              <w:t>a. 8 casillas (66.7%) tienen una frecuencia esperada inferior a 5. La frecuencia mínima esperada es .34.</w:t>
            </w:r>
          </w:p>
          <w:p w:rsidR="00493F1C" w:rsidRPr="00493F1C" w:rsidRDefault="00493F1C" w:rsidP="00493F1C">
            <w:pPr>
              <w:autoSpaceDE w:val="0"/>
              <w:autoSpaceDN w:val="0"/>
              <w:adjustRightInd w:val="0"/>
              <w:spacing w:after="0" w:line="320" w:lineRule="atLeast"/>
              <w:ind w:left="60" w:right="60"/>
              <w:rPr>
                <w:rFonts w:ascii="Arial" w:hAnsi="Arial" w:cs="Arial"/>
                <w:color w:val="000000"/>
                <w:sz w:val="18"/>
                <w:szCs w:val="18"/>
              </w:rPr>
            </w:pPr>
          </w:p>
        </w:tc>
      </w:tr>
    </w:tbl>
    <w:p w:rsidR="00BF4F93" w:rsidRPr="00BF4F93" w:rsidRDefault="00BF4F93" w:rsidP="00BF4F93">
      <w:pPr>
        <w:autoSpaceDE w:val="0"/>
        <w:autoSpaceDN w:val="0"/>
        <w:adjustRightInd w:val="0"/>
        <w:spacing w:after="0" w:line="240" w:lineRule="auto"/>
        <w:rPr>
          <w:rFonts w:ascii="Times New Roman" w:hAnsi="Times New Roman" w:cs="Times New Roman"/>
          <w:sz w:val="24"/>
          <w:szCs w:val="24"/>
        </w:rPr>
      </w:pPr>
      <w:bookmarkStart w:id="8" w:name="_GoBack"/>
      <w:bookmarkEnd w:id="8"/>
    </w:p>
    <w:tbl>
      <w:tblPr>
        <w:tblW w:w="5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6"/>
        <w:gridCol w:w="1010"/>
        <w:gridCol w:w="1009"/>
        <w:gridCol w:w="1455"/>
      </w:tblGrid>
      <w:tr w:rsidR="00BF4F93" w:rsidRPr="00BF4F93">
        <w:trPr>
          <w:cantSplit/>
          <w:tblHeader/>
        </w:trPr>
        <w:tc>
          <w:tcPr>
            <w:tcW w:w="5899" w:type="dxa"/>
            <w:gridSpan w:val="4"/>
            <w:tcBorders>
              <w:top w:val="nil"/>
              <w:left w:val="nil"/>
              <w:bottom w:val="nil"/>
              <w:right w:val="nil"/>
            </w:tcBorders>
            <w:shd w:val="clear" w:color="auto" w:fill="FFFFFF"/>
            <w:vAlign w:val="center"/>
          </w:tcPr>
          <w:p w:rsidR="00BF4F93" w:rsidRPr="00BF4F93" w:rsidRDefault="00BF4F93" w:rsidP="00BF4F93">
            <w:pPr>
              <w:autoSpaceDE w:val="0"/>
              <w:autoSpaceDN w:val="0"/>
              <w:adjustRightInd w:val="0"/>
              <w:spacing w:after="0" w:line="320" w:lineRule="atLeast"/>
              <w:ind w:left="60" w:right="60"/>
              <w:jc w:val="center"/>
              <w:rPr>
                <w:rFonts w:ascii="Arial" w:hAnsi="Arial" w:cs="Arial"/>
                <w:color w:val="000000"/>
                <w:sz w:val="18"/>
                <w:szCs w:val="18"/>
              </w:rPr>
            </w:pPr>
            <w:r w:rsidRPr="00BF4F93">
              <w:rPr>
                <w:rFonts w:ascii="Arial" w:hAnsi="Arial" w:cs="Arial"/>
                <w:b/>
                <w:bCs/>
                <w:color w:val="000000"/>
                <w:sz w:val="18"/>
                <w:szCs w:val="18"/>
              </w:rPr>
              <w:t xml:space="preserve">Pruebas de </w:t>
            </w:r>
            <w:proofErr w:type="spellStart"/>
            <w:r w:rsidRPr="00BF4F93">
              <w:rPr>
                <w:rFonts w:ascii="Arial" w:hAnsi="Arial" w:cs="Arial"/>
                <w:b/>
                <w:bCs/>
                <w:color w:val="000000"/>
                <w:sz w:val="18"/>
                <w:szCs w:val="18"/>
              </w:rPr>
              <w:t>chi</w:t>
            </w:r>
            <w:proofErr w:type="spellEnd"/>
            <w:r w:rsidRPr="00BF4F93">
              <w:rPr>
                <w:rFonts w:ascii="Arial" w:hAnsi="Arial" w:cs="Arial"/>
                <w:b/>
                <w:bCs/>
                <w:color w:val="000000"/>
                <w:sz w:val="18"/>
                <w:szCs w:val="18"/>
              </w:rPr>
              <w:t>-cuadrado</w:t>
            </w:r>
          </w:p>
        </w:tc>
      </w:tr>
      <w:tr w:rsidR="00BF4F93" w:rsidRPr="00BF4F93">
        <w:trPr>
          <w:cantSplit/>
          <w:tblHeader/>
        </w:trPr>
        <w:tc>
          <w:tcPr>
            <w:tcW w:w="2425" w:type="dxa"/>
            <w:tcBorders>
              <w:top w:val="single" w:sz="16" w:space="0" w:color="000000"/>
              <w:left w:val="single" w:sz="16" w:space="0" w:color="000000"/>
              <w:bottom w:val="single" w:sz="16" w:space="0" w:color="000000"/>
              <w:right w:val="single" w:sz="16" w:space="0" w:color="000000"/>
            </w:tcBorders>
            <w:shd w:val="clear" w:color="auto" w:fill="FFFFFF"/>
            <w:vAlign w:val="center"/>
          </w:tcPr>
          <w:p w:rsidR="00BF4F93" w:rsidRPr="00BF4F93" w:rsidRDefault="00BF4F93" w:rsidP="00BF4F9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Proveedor</w:t>
            </w:r>
          </w:p>
        </w:tc>
        <w:tc>
          <w:tcPr>
            <w:tcW w:w="1010" w:type="dxa"/>
            <w:tcBorders>
              <w:top w:val="single" w:sz="16" w:space="0" w:color="000000"/>
              <w:left w:val="single" w:sz="16" w:space="0" w:color="000000"/>
              <w:bottom w:val="single" w:sz="16" w:space="0" w:color="000000"/>
            </w:tcBorders>
            <w:shd w:val="clear" w:color="auto" w:fill="FFFFFF"/>
            <w:vAlign w:val="bottom"/>
          </w:tcPr>
          <w:p w:rsidR="00BF4F93" w:rsidRPr="00BF4F93" w:rsidRDefault="00BF4F93" w:rsidP="00BF4F93">
            <w:pPr>
              <w:autoSpaceDE w:val="0"/>
              <w:autoSpaceDN w:val="0"/>
              <w:adjustRightInd w:val="0"/>
              <w:spacing w:after="0" w:line="320" w:lineRule="atLeast"/>
              <w:ind w:left="60" w:right="60"/>
              <w:jc w:val="center"/>
              <w:rPr>
                <w:rFonts w:ascii="Arial" w:hAnsi="Arial" w:cs="Arial"/>
                <w:color w:val="000000"/>
                <w:sz w:val="18"/>
                <w:szCs w:val="18"/>
              </w:rPr>
            </w:pPr>
            <w:r w:rsidRPr="00BF4F93">
              <w:rPr>
                <w:rFonts w:ascii="Arial" w:hAnsi="Arial" w:cs="Arial"/>
                <w:color w:val="000000"/>
                <w:sz w:val="18"/>
                <w:szCs w:val="18"/>
              </w:rPr>
              <w:t>Valor</w:t>
            </w:r>
          </w:p>
        </w:tc>
        <w:tc>
          <w:tcPr>
            <w:tcW w:w="1009" w:type="dxa"/>
            <w:tcBorders>
              <w:top w:val="single" w:sz="16" w:space="0" w:color="000000"/>
              <w:bottom w:val="single" w:sz="16" w:space="0" w:color="000000"/>
            </w:tcBorders>
            <w:shd w:val="clear" w:color="auto" w:fill="FFFFFF"/>
            <w:vAlign w:val="bottom"/>
          </w:tcPr>
          <w:p w:rsidR="00BF4F93" w:rsidRPr="00BF4F93" w:rsidRDefault="00BF4F93" w:rsidP="00BF4F93">
            <w:pPr>
              <w:autoSpaceDE w:val="0"/>
              <w:autoSpaceDN w:val="0"/>
              <w:adjustRightInd w:val="0"/>
              <w:spacing w:after="0" w:line="320" w:lineRule="atLeast"/>
              <w:ind w:left="60" w:right="60"/>
              <w:jc w:val="center"/>
              <w:rPr>
                <w:rFonts w:ascii="Arial" w:hAnsi="Arial" w:cs="Arial"/>
                <w:color w:val="000000"/>
                <w:sz w:val="18"/>
                <w:szCs w:val="18"/>
              </w:rPr>
            </w:pPr>
            <w:proofErr w:type="spellStart"/>
            <w:r w:rsidRPr="00BF4F93">
              <w:rPr>
                <w:rFonts w:ascii="Arial" w:hAnsi="Arial" w:cs="Arial"/>
                <w:color w:val="000000"/>
                <w:sz w:val="18"/>
                <w:szCs w:val="18"/>
              </w:rPr>
              <w:t>gl</w:t>
            </w:r>
            <w:proofErr w:type="spellEnd"/>
          </w:p>
        </w:tc>
        <w:tc>
          <w:tcPr>
            <w:tcW w:w="1455" w:type="dxa"/>
            <w:tcBorders>
              <w:top w:val="single" w:sz="16" w:space="0" w:color="000000"/>
              <w:bottom w:val="single" w:sz="16" w:space="0" w:color="000000"/>
              <w:right w:val="single" w:sz="16" w:space="0" w:color="000000"/>
            </w:tcBorders>
            <w:shd w:val="clear" w:color="auto" w:fill="FFFFFF"/>
            <w:vAlign w:val="bottom"/>
          </w:tcPr>
          <w:p w:rsidR="00BF4F93" w:rsidRPr="00BF4F93" w:rsidRDefault="00BF4F93" w:rsidP="00BF4F93">
            <w:pPr>
              <w:autoSpaceDE w:val="0"/>
              <w:autoSpaceDN w:val="0"/>
              <w:adjustRightInd w:val="0"/>
              <w:spacing w:after="0" w:line="320" w:lineRule="atLeast"/>
              <w:ind w:left="60" w:right="60"/>
              <w:jc w:val="center"/>
              <w:rPr>
                <w:rFonts w:ascii="Arial" w:hAnsi="Arial" w:cs="Arial"/>
                <w:color w:val="000000"/>
                <w:sz w:val="18"/>
                <w:szCs w:val="18"/>
              </w:rPr>
            </w:pPr>
            <w:r w:rsidRPr="00BF4F93">
              <w:rPr>
                <w:rFonts w:ascii="Arial" w:hAnsi="Arial" w:cs="Arial"/>
                <w:color w:val="000000"/>
                <w:sz w:val="18"/>
                <w:szCs w:val="18"/>
              </w:rPr>
              <w:t>Sig. asintótica (bilateral)</w:t>
            </w:r>
          </w:p>
        </w:tc>
      </w:tr>
      <w:tr w:rsidR="00BF4F93" w:rsidRPr="00BF4F93">
        <w:trPr>
          <w:cantSplit/>
          <w:tblHeader/>
        </w:trPr>
        <w:tc>
          <w:tcPr>
            <w:tcW w:w="2425" w:type="dxa"/>
            <w:tcBorders>
              <w:top w:val="single" w:sz="16" w:space="0" w:color="000000"/>
              <w:left w:val="single" w:sz="16" w:space="0" w:color="000000"/>
              <w:bottom w:val="nil"/>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rPr>
                <w:rFonts w:ascii="Arial" w:hAnsi="Arial" w:cs="Arial"/>
                <w:color w:val="000000"/>
                <w:sz w:val="18"/>
                <w:szCs w:val="18"/>
              </w:rPr>
            </w:pPr>
            <w:r w:rsidRPr="00BF4F93">
              <w:rPr>
                <w:rFonts w:ascii="Arial" w:hAnsi="Arial" w:cs="Arial"/>
                <w:color w:val="000000"/>
                <w:sz w:val="18"/>
                <w:szCs w:val="18"/>
              </w:rPr>
              <w:t>Chi-cuadrado de Pearson</w:t>
            </w:r>
          </w:p>
        </w:tc>
        <w:tc>
          <w:tcPr>
            <w:tcW w:w="1010" w:type="dxa"/>
            <w:tcBorders>
              <w:top w:val="single" w:sz="16" w:space="0" w:color="000000"/>
              <w:left w:val="single" w:sz="16" w:space="0" w:color="000000"/>
              <w:bottom w:val="nil"/>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.445</w:t>
            </w:r>
            <w:r w:rsidRPr="00BF4F93">
              <w:rPr>
                <w:rFonts w:ascii="Arial" w:hAnsi="Arial" w:cs="Arial"/>
                <w:color w:val="000000"/>
                <w:sz w:val="18"/>
                <w:szCs w:val="18"/>
                <w:vertAlign w:val="superscript"/>
              </w:rPr>
              <w:t>a</w:t>
            </w:r>
          </w:p>
        </w:tc>
        <w:tc>
          <w:tcPr>
            <w:tcW w:w="1009" w:type="dxa"/>
            <w:tcBorders>
              <w:top w:val="single" w:sz="16" w:space="0" w:color="000000"/>
              <w:bottom w:val="nil"/>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4</w:t>
            </w:r>
          </w:p>
        </w:tc>
        <w:tc>
          <w:tcPr>
            <w:tcW w:w="1455" w:type="dxa"/>
            <w:tcBorders>
              <w:top w:val="single" w:sz="16" w:space="0" w:color="000000"/>
              <w:bottom w:val="nil"/>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.979</w:t>
            </w:r>
          </w:p>
        </w:tc>
      </w:tr>
      <w:tr w:rsidR="00BF4F93" w:rsidRPr="00BF4F93">
        <w:trPr>
          <w:cantSplit/>
          <w:tblHeader/>
        </w:trPr>
        <w:tc>
          <w:tcPr>
            <w:tcW w:w="2425" w:type="dxa"/>
            <w:tcBorders>
              <w:top w:val="nil"/>
              <w:left w:val="single" w:sz="16" w:space="0" w:color="000000"/>
              <w:bottom w:val="nil"/>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rPr>
                <w:rFonts w:ascii="Arial" w:hAnsi="Arial" w:cs="Arial"/>
                <w:color w:val="000000"/>
                <w:sz w:val="18"/>
                <w:szCs w:val="18"/>
              </w:rPr>
            </w:pPr>
            <w:r w:rsidRPr="00BF4F93">
              <w:rPr>
                <w:rFonts w:ascii="Arial" w:hAnsi="Arial" w:cs="Arial"/>
                <w:color w:val="000000"/>
                <w:sz w:val="18"/>
                <w:szCs w:val="18"/>
              </w:rPr>
              <w:t>Razón de verosimilitudes</w:t>
            </w:r>
          </w:p>
        </w:tc>
        <w:tc>
          <w:tcPr>
            <w:tcW w:w="1010" w:type="dxa"/>
            <w:tcBorders>
              <w:top w:val="nil"/>
              <w:left w:val="single" w:sz="16" w:space="0" w:color="000000"/>
              <w:bottom w:val="nil"/>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.784</w:t>
            </w:r>
          </w:p>
        </w:tc>
        <w:tc>
          <w:tcPr>
            <w:tcW w:w="1009" w:type="dxa"/>
            <w:tcBorders>
              <w:top w:val="nil"/>
              <w:bottom w:val="nil"/>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4</w:t>
            </w:r>
          </w:p>
        </w:tc>
        <w:tc>
          <w:tcPr>
            <w:tcW w:w="1455" w:type="dxa"/>
            <w:tcBorders>
              <w:top w:val="nil"/>
              <w:bottom w:val="nil"/>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.941</w:t>
            </w:r>
          </w:p>
        </w:tc>
      </w:tr>
      <w:tr w:rsidR="00BF4F93" w:rsidRPr="00BF4F93">
        <w:trPr>
          <w:cantSplit/>
          <w:tblHeader/>
        </w:trPr>
        <w:tc>
          <w:tcPr>
            <w:tcW w:w="2425" w:type="dxa"/>
            <w:tcBorders>
              <w:top w:val="nil"/>
              <w:left w:val="single" w:sz="16" w:space="0" w:color="000000"/>
              <w:bottom w:val="nil"/>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rPr>
                <w:rFonts w:ascii="Arial" w:hAnsi="Arial" w:cs="Arial"/>
                <w:color w:val="000000"/>
                <w:sz w:val="18"/>
                <w:szCs w:val="18"/>
              </w:rPr>
            </w:pPr>
            <w:r w:rsidRPr="00BF4F93">
              <w:rPr>
                <w:rFonts w:ascii="Arial" w:hAnsi="Arial" w:cs="Arial"/>
                <w:color w:val="000000"/>
                <w:sz w:val="18"/>
                <w:szCs w:val="18"/>
              </w:rPr>
              <w:t>Asociación lineal por lineal</w:t>
            </w:r>
          </w:p>
        </w:tc>
        <w:tc>
          <w:tcPr>
            <w:tcW w:w="1010" w:type="dxa"/>
            <w:tcBorders>
              <w:top w:val="nil"/>
              <w:left w:val="single" w:sz="16" w:space="0" w:color="000000"/>
              <w:bottom w:val="nil"/>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.103</w:t>
            </w:r>
          </w:p>
        </w:tc>
        <w:tc>
          <w:tcPr>
            <w:tcW w:w="1009" w:type="dxa"/>
            <w:tcBorders>
              <w:top w:val="nil"/>
              <w:bottom w:val="nil"/>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1</w:t>
            </w:r>
          </w:p>
        </w:tc>
        <w:tc>
          <w:tcPr>
            <w:tcW w:w="1455" w:type="dxa"/>
            <w:tcBorders>
              <w:top w:val="nil"/>
              <w:bottom w:val="nil"/>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.748</w:t>
            </w:r>
          </w:p>
        </w:tc>
      </w:tr>
      <w:tr w:rsidR="00BF4F93" w:rsidRPr="00BF4F93">
        <w:trPr>
          <w:cantSplit/>
          <w:tblHeader/>
        </w:trPr>
        <w:tc>
          <w:tcPr>
            <w:tcW w:w="2425" w:type="dxa"/>
            <w:tcBorders>
              <w:top w:val="nil"/>
              <w:left w:val="single" w:sz="16" w:space="0" w:color="000000"/>
              <w:bottom w:val="single" w:sz="16" w:space="0" w:color="000000"/>
              <w:right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rPr>
                <w:rFonts w:ascii="Arial" w:hAnsi="Arial" w:cs="Arial"/>
                <w:color w:val="000000"/>
                <w:sz w:val="18"/>
                <w:szCs w:val="18"/>
              </w:rPr>
            </w:pPr>
            <w:r w:rsidRPr="00BF4F93">
              <w:rPr>
                <w:rFonts w:ascii="Arial" w:hAnsi="Arial" w:cs="Arial"/>
                <w:color w:val="000000"/>
                <w:sz w:val="18"/>
                <w:szCs w:val="18"/>
              </w:rPr>
              <w:t>N de casos válidos</w:t>
            </w:r>
          </w:p>
        </w:tc>
        <w:tc>
          <w:tcPr>
            <w:tcW w:w="1010" w:type="dxa"/>
            <w:tcBorders>
              <w:top w:val="nil"/>
              <w:left w:val="single" w:sz="16" w:space="0" w:color="000000"/>
              <w:bottom w:val="single" w:sz="16" w:space="0" w:color="000000"/>
            </w:tcBorders>
            <w:shd w:val="clear" w:color="auto" w:fill="FFFFFF"/>
          </w:tcPr>
          <w:p w:rsidR="00BF4F93" w:rsidRPr="00BF4F93" w:rsidRDefault="00BF4F93" w:rsidP="00BF4F93">
            <w:pPr>
              <w:autoSpaceDE w:val="0"/>
              <w:autoSpaceDN w:val="0"/>
              <w:adjustRightInd w:val="0"/>
              <w:spacing w:after="0" w:line="320" w:lineRule="atLeast"/>
              <w:ind w:left="60" w:right="60"/>
              <w:jc w:val="right"/>
              <w:rPr>
                <w:rFonts w:ascii="Arial" w:hAnsi="Arial" w:cs="Arial"/>
                <w:color w:val="000000"/>
                <w:sz w:val="18"/>
                <w:szCs w:val="18"/>
              </w:rPr>
            </w:pPr>
            <w:r w:rsidRPr="00BF4F93">
              <w:rPr>
                <w:rFonts w:ascii="Arial" w:hAnsi="Arial" w:cs="Arial"/>
                <w:color w:val="000000"/>
                <w:sz w:val="18"/>
                <w:szCs w:val="18"/>
              </w:rPr>
              <w:t>58</w:t>
            </w:r>
          </w:p>
        </w:tc>
        <w:tc>
          <w:tcPr>
            <w:tcW w:w="1009" w:type="dxa"/>
            <w:tcBorders>
              <w:top w:val="nil"/>
              <w:bottom w:val="single" w:sz="16" w:space="0" w:color="000000"/>
            </w:tcBorders>
            <w:shd w:val="clear" w:color="auto" w:fill="FFFFFF"/>
            <w:vAlign w:val="center"/>
          </w:tcPr>
          <w:p w:rsidR="00BF4F93" w:rsidRPr="00BF4F93" w:rsidRDefault="00BF4F93" w:rsidP="00BF4F93">
            <w:pPr>
              <w:autoSpaceDE w:val="0"/>
              <w:autoSpaceDN w:val="0"/>
              <w:adjustRightInd w:val="0"/>
              <w:spacing w:after="0" w:line="240" w:lineRule="auto"/>
              <w:jc w:val="center"/>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vAlign w:val="center"/>
          </w:tcPr>
          <w:p w:rsidR="00BF4F93" w:rsidRPr="00BF4F93" w:rsidRDefault="00BF4F93" w:rsidP="00BF4F93">
            <w:pPr>
              <w:autoSpaceDE w:val="0"/>
              <w:autoSpaceDN w:val="0"/>
              <w:adjustRightInd w:val="0"/>
              <w:spacing w:after="0" w:line="240" w:lineRule="auto"/>
              <w:jc w:val="center"/>
              <w:rPr>
                <w:rFonts w:ascii="Times New Roman" w:hAnsi="Times New Roman" w:cs="Times New Roman"/>
                <w:sz w:val="24"/>
                <w:szCs w:val="24"/>
              </w:rPr>
            </w:pPr>
          </w:p>
        </w:tc>
      </w:tr>
      <w:tr w:rsidR="00BF4F93" w:rsidRPr="00BF4F93">
        <w:trPr>
          <w:cantSplit/>
        </w:trPr>
        <w:tc>
          <w:tcPr>
            <w:tcW w:w="5899" w:type="dxa"/>
            <w:gridSpan w:val="4"/>
            <w:tcBorders>
              <w:top w:val="nil"/>
              <w:left w:val="nil"/>
              <w:bottom w:val="nil"/>
              <w:right w:val="nil"/>
            </w:tcBorders>
            <w:shd w:val="clear" w:color="auto" w:fill="FFFFFF"/>
          </w:tcPr>
          <w:p w:rsidR="00BF4F93" w:rsidRPr="00BF4F93" w:rsidRDefault="00BF4F93" w:rsidP="00BF4F93">
            <w:pPr>
              <w:autoSpaceDE w:val="0"/>
              <w:autoSpaceDN w:val="0"/>
              <w:adjustRightInd w:val="0"/>
              <w:spacing w:after="0" w:line="320" w:lineRule="atLeast"/>
              <w:ind w:left="60" w:right="60"/>
              <w:rPr>
                <w:rFonts w:ascii="Arial" w:hAnsi="Arial" w:cs="Arial"/>
                <w:color w:val="000000"/>
                <w:sz w:val="18"/>
                <w:szCs w:val="18"/>
              </w:rPr>
            </w:pPr>
            <w:r w:rsidRPr="00BF4F93">
              <w:rPr>
                <w:rFonts w:ascii="Arial" w:hAnsi="Arial" w:cs="Arial"/>
                <w:color w:val="000000"/>
                <w:sz w:val="18"/>
                <w:szCs w:val="18"/>
              </w:rPr>
              <w:lastRenderedPageBreak/>
              <w:t>a. 4 casillas (44.4%) tienen una frecuencia esperada inferior a 5. La frecuencia mínima esperada es .34.</w:t>
            </w:r>
          </w:p>
          <w:p w:rsidR="00BF4F93" w:rsidRPr="00BF4F93" w:rsidRDefault="00BF4F93" w:rsidP="00BF4F93">
            <w:pPr>
              <w:autoSpaceDE w:val="0"/>
              <w:autoSpaceDN w:val="0"/>
              <w:adjustRightInd w:val="0"/>
              <w:spacing w:after="0" w:line="320" w:lineRule="atLeast"/>
              <w:ind w:left="60" w:right="60"/>
              <w:rPr>
                <w:rFonts w:ascii="Arial" w:hAnsi="Arial" w:cs="Arial"/>
                <w:color w:val="000000"/>
                <w:sz w:val="18"/>
                <w:szCs w:val="18"/>
              </w:rPr>
            </w:pPr>
          </w:p>
        </w:tc>
      </w:tr>
    </w:tbl>
    <w:p w:rsidR="00BF4F93" w:rsidRPr="00BF4F93" w:rsidRDefault="00BF4F93" w:rsidP="00BF4F93">
      <w:pPr>
        <w:autoSpaceDE w:val="0"/>
        <w:autoSpaceDN w:val="0"/>
        <w:adjustRightInd w:val="0"/>
        <w:spacing w:after="0" w:line="400" w:lineRule="atLeast"/>
        <w:rPr>
          <w:rFonts w:ascii="Times New Roman" w:hAnsi="Times New Roman" w:cs="Times New Roman"/>
          <w:sz w:val="24"/>
          <w:szCs w:val="24"/>
        </w:rPr>
      </w:pPr>
    </w:p>
    <w:p w:rsidR="005F3A70" w:rsidRPr="005F3A70" w:rsidRDefault="005F3A70">
      <w:pPr>
        <w:rPr>
          <w:rFonts w:ascii="Arial" w:hAnsi="Arial" w:cs="Arial"/>
          <w:sz w:val="24"/>
          <w:szCs w:val="24"/>
        </w:rPr>
      </w:pPr>
    </w:p>
    <w:p w:rsidR="00E246F0" w:rsidRPr="005F3A70" w:rsidRDefault="00E246F0">
      <w:pPr>
        <w:rPr>
          <w:rFonts w:ascii="Arial" w:hAnsi="Arial" w:cs="Arial"/>
          <w:sz w:val="24"/>
          <w:szCs w:val="24"/>
        </w:rPr>
      </w:pPr>
    </w:p>
    <w:p w:rsidR="005C15CD" w:rsidRDefault="005C15CD" w:rsidP="005C15CD">
      <w:pPr>
        <w:spacing w:line="360" w:lineRule="auto"/>
        <w:jc w:val="both"/>
        <w:rPr>
          <w:rFonts w:ascii="Gill Sans MT" w:hAnsi="Gill Sans MT"/>
        </w:rPr>
      </w:pPr>
    </w:p>
    <w:p w:rsidR="00096EF1" w:rsidRDefault="00096EF1" w:rsidP="00096EF1">
      <w:pPr>
        <w:pStyle w:val="Bibliografa"/>
        <w:ind w:left="720" w:hanging="720"/>
        <w:rPr>
          <w:noProof/>
        </w:rPr>
      </w:pPr>
      <w:r>
        <w:rPr>
          <w:rFonts w:ascii="Arial" w:hAnsi="Arial" w:cs="Arial"/>
        </w:rPr>
        <w:fldChar w:fldCharType="begin"/>
      </w:r>
      <w:r>
        <w:rPr>
          <w:rFonts w:ascii="Arial" w:hAnsi="Arial" w:cs="Arial"/>
        </w:rPr>
        <w:instrText xml:space="preserve"> BIBLIOGRAPHY  \l 2058 </w:instrText>
      </w:r>
      <w:r>
        <w:rPr>
          <w:rFonts w:ascii="Arial" w:hAnsi="Arial" w:cs="Arial"/>
        </w:rPr>
        <w:fldChar w:fldCharType="separate"/>
      </w:r>
    </w:p>
    <w:p w:rsidR="00E246F0" w:rsidRPr="005F3A70" w:rsidRDefault="00096EF1" w:rsidP="00096EF1">
      <w:pPr>
        <w:rPr>
          <w:rFonts w:ascii="Arial" w:hAnsi="Arial" w:cs="Arial"/>
          <w:sz w:val="24"/>
          <w:szCs w:val="24"/>
        </w:rPr>
      </w:pPr>
      <w:r>
        <w:rPr>
          <w:rFonts w:ascii="Arial" w:hAnsi="Arial" w:cs="Arial"/>
          <w:sz w:val="24"/>
          <w:szCs w:val="24"/>
        </w:rPr>
        <w:fldChar w:fldCharType="end"/>
      </w:r>
    </w:p>
    <w:sectPr w:rsidR="00E246F0" w:rsidRPr="005F3A70" w:rsidSect="003C085E">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4AA" w:rsidRDefault="00EC44AA" w:rsidP="007B60B6">
      <w:pPr>
        <w:spacing w:after="0" w:line="240" w:lineRule="auto"/>
      </w:pPr>
      <w:r>
        <w:separator/>
      </w:r>
    </w:p>
  </w:endnote>
  <w:endnote w:type="continuationSeparator" w:id="0">
    <w:p w:rsidR="00EC44AA" w:rsidRDefault="00EC44AA" w:rsidP="007B6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4AA" w:rsidRDefault="00EC44AA" w:rsidP="007B60B6">
      <w:pPr>
        <w:spacing w:after="0" w:line="240" w:lineRule="auto"/>
      </w:pPr>
      <w:r>
        <w:separator/>
      </w:r>
    </w:p>
  </w:footnote>
  <w:footnote w:type="continuationSeparator" w:id="0">
    <w:p w:rsidR="00EC44AA" w:rsidRDefault="00EC44AA" w:rsidP="007B60B6">
      <w:pPr>
        <w:spacing w:after="0" w:line="240" w:lineRule="auto"/>
      </w:pPr>
      <w:r>
        <w:continuationSeparator/>
      </w:r>
    </w:p>
  </w:footnote>
  <w:footnote w:id="1">
    <w:p w:rsidR="007B60B6" w:rsidRPr="006E2923" w:rsidRDefault="007B60B6" w:rsidP="007B60B6">
      <w:pPr>
        <w:pStyle w:val="Textonotapie"/>
        <w:rPr>
          <w:lang w:val="es-MX"/>
        </w:rPr>
      </w:pPr>
      <w:r>
        <w:rPr>
          <w:rStyle w:val="Refdenotaalpie"/>
        </w:rPr>
        <w:footnoteRef/>
      </w:r>
      <w:r>
        <w:t xml:space="preserve"> </w:t>
      </w:r>
      <w:r>
        <w:rPr>
          <w:lang w:val="es-MX"/>
        </w:rPr>
        <w:t xml:space="preserve"> Se trabaja con los cuestionarios completos y se descartan los incompletos. El nivel de confianza es de 90% y el error de ± 6%</w:t>
      </w:r>
    </w:p>
  </w:footnote>
  <w:footnote w:id="2">
    <w:p w:rsidR="009F64D6" w:rsidRPr="009F64D6" w:rsidRDefault="009F64D6" w:rsidP="009F64D6">
      <w:pPr>
        <w:pStyle w:val="Textonotapie"/>
        <w:jc w:val="both"/>
        <w:rPr>
          <w:lang w:val="es-MX"/>
        </w:rPr>
      </w:pPr>
      <w:r>
        <w:rPr>
          <w:rStyle w:val="Refdenotaalpie"/>
        </w:rPr>
        <w:footnoteRef/>
      </w:r>
      <w:r>
        <w:t xml:space="preserve"> </w:t>
      </w:r>
      <w:r>
        <w:rPr>
          <w:lang w:val="es-MX"/>
        </w:rPr>
        <w:t xml:space="preserve">Se aplica la prueba de </w:t>
      </w:r>
      <w:proofErr w:type="spellStart"/>
      <w:r>
        <w:rPr>
          <w:lang w:val="es-MX"/>
        </w:rPr>
        <w:t>chi</w:t>
      </w:r>
      <w:proofErr w:type="spellEnd"/>
      <w:r>
        <w:rPr>
          <w:lang w:val="es-MX"/>
        </w:rPr>
        <w:t xml:space="preserve"> </w:t>
      </w:r>
      <w:proofErr w:type="gramStart"/>
      <w:r>
        <w:rPr>
          <w:lang w:val="es-MX"/>
        </w:rPr>
        <w:t>cuadrado(</w:t>
      </w:r>
      <w:proofErr w:type="gramEnd"/>
      <w:r>
        <w:rPr>
          <w:lang w:val="es-MX"/>
        </w:rPr>
        <w:t>anexo 1) obteniéndose  p˂.05 lo que permite afirmar que no hay diferencias significativas entre grupos en la distribución por sexo, sin embargo es la casilla que no alcanza el número de frecuencias mínimas.</w:t>
      </w:r>
    </w:p>
  </w:footnote>
  <w:footnote w:id="3">
    <w:p w:rsidR="00493F1C" w:rsidRPr="00493F1C" w:rsidRDefault="00493F1C">
      <w:pPr>
        <w:pStyle w:val="Textonotapie"/>
        <w:rPr>
          <w:lang w:val="es-MX"/>
        </w:rPr>
      </w:pPr>
      <w:r>
        <w:rPr>
          <w:rStyle w:val="Refdenotaalpie"/>
        </w:rPr>
        <w:footnoteRef/>
      </w:r>
      <w:r>
        <w:t xml:space="preserve"> </w:t>
      </w:r>
      <w:r>
        <w:rPr>
          <w:lang w:val="es-MX"/>
        </w:rPr>
        <w:t>De acuerdo con los resultados de la prueba Chi (anexo 1) p˃.05 por lo tanto no hay diferencias significativas entre grupos o tipos de trayectorias.</w:t>
      </w:r>
    </w:p>
  </w:footnote>
  <w:footnote w:id="4">
    <w:p w:rsidR="00BF4F93" w:rsidRPr="00BF4F93" w:rsidRDefault="00BF4F93">
      <w:pPr>
        <w:pStyle w:val="Textonotapie"/>
        <w:rPr>
          <w:lang w:val="es-MX"/>
        </w:rPr>
      </w:pPr>
      <w:r>
        <w:rPr>
          <w:rStyle w:val="Refdenotaalpie"/>
        </w:rPr>
        <w:footnoteRef/>
      </w:r>
      <w:r>
        <w:t xml:space="preserve"> </w:t>
      </w:r>
      <w:r>
        <w:rPr>
          <w:lang w:val="es-MX"/>
        </w:rPr>
        <w:t>De acuerdo con los resultados de la prueba Chi (anexo 1) p˃.05 por lo tanto no hay diferencias significativas entre grupos o tipos de trayectorias.</w:t>
      </w:r>
    </w:p>
  </w:footnote>
  <w:footnote w:id="5">
    <w:p w:rsidR="007D215A" w:rsidRPr="007D215A" w:rsidRDefault="007D215A">
      <w:pPr>
        <w:pStyle w:val="Textonotapie"/>
        <w:rPr>
          <w:lang w:val="es-MX"/>
        </w:rPr>
      </w:pPr>
      <w:r>
        <w:rPr>
          <w:rStyle w:val="Refdenotaalpie"/>
        </w:rPr>
        <w:footnoteRef/>
      </w:r>
      <w:r>
        <w:t xml:space="preserve"> </w:t>
      </w:r>
      <w:r>
        <w:rPr>
          <w:lang w:val="es-MX"/>
        </w:rPr>
        <w:t>De acuerdo con los resultados de la prueba Chi (anexo 1) p˃.05 por lo tanto no hay diferencias significativas entre grupos o tipos de trayectorias.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83934"/>
    <w:multiLevelType w:val="hybridMultilevel"/>
    <w:tmpl w:val="E35C06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11B517D"/>
    <w:multiLevelType w:val="hybridMultilevel"/>
    <w:tmpl w:val="E03886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9BA58D4"/>
    <w:multiLevelType w:val="hybridMultilevel"/>
    <w:tmpl w:val="27125F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07D"/>
    <w:rsid w:val="00096EF1"/>
    <w:rsid w:val="000C7441"/>
    <w:rsid w:val="000D6716"/>
    <w:rsid w:val="00121AD3"/>
    <w:rsid w:val="001361E0"/>
    <w:rsid w:val="001A3FE5"/>
    <w:rsid w:val="001B50D2"/>
    <w:rsid w:val="001D5F01"/>
    <w:rsid w:val="001E003E"/>
    <w:rsid w:val="002101AE"/>
    <w:rsid w:val="002453A5"/>
    <w:rsid w:val="002472A1"/>
    <w:rsid w:val="0026225B"/>
    <w:rsid w:val="00265005"/>
    <w:rsid w:val="00283E21"/>
    <w:rsid w:val="002A6E72"/>
    <w:rsid w:val="002C20EA"/>
    <w:rsid w:val="002E6AEB"/>
    <w:rsid w:val="003351A5"/>
    <w:rsid w:val="00352D74"/>
    <w:rsid w:val="003C085E"/>
    <w:rsid w:val="003C607D"/>
    <w:rsid w:val="003D364F"/>
    <w:rsid w:val="004728FF"/>
    <w:rsid w:val="00493F1C"/>
    <w:rsid w:val="004977BA"/>
    <w:rsid w:val="004978F7"/>
    <w:rsid w:val="004B4413"/>
    <w:rsid w:val="004D3FC4"/>
    <w:rsid w:val="0050230D"/>
    <w:rsid w:val="005B56DF"/>
    <w:rsid w:val="005C15CD"/>
    <w:rsid w:val="005F3A70"/>
    <w:rsid w:val="005F6A62"/>
    <w:rsid w:val="0061178F"/>
    <w:rsid w:val="0065650E"/>
    <w:rsid w:val="006A5BC1"/>
    <w:rsid w:val="006B1563"/>
    <w:rsid w:val="006C1A0D"/>
    <w:rsid w:val="00707A68"/>
    <w:rsid w:val="00724569"/>
    <w:rsid w:val="00772E5E"/>
    <w:rsid w:val="00773C68"/>
    <w:rsid w:val="007B60B6"/>
    <w:rsid w:val="007C0D4C"/>
    <w:rsid w:val="007D215A"/>
    <w:rsid w:val="007D6EE9"/>
    <w:rsid w:val="008275E4"/>
    <w:rsid w:val="00844528"/>
    <w:rsid w:val="008523EA"/>
    <w:rsid w:val="008B00B0"/>
    <w:rsid w:val="008F7A90"/>
    <w:rsid w:val="00900960"/>
    <w:rsid w:val="009357B8"/>
    <w:rsid w:val="00935997"/>
    <w:rsid w:val="009C7C97"/>
    <w:rsid w:val="009F64D6"/>
    <w:rsid w:val="00A26FB2"/>
    <w:rsid w:val="00A411A0"/>
    <w:rsid w:val="00AB50B3"/>
    <w:rsid w:val="00B26B68"/>
    <w:rsid w:val="00B64123"/>
    <w:rsid w:val="00B84C0E"/>
    <w:rsid w:val="00BC2AED"/>
    <w:rsid w:val="00BC3260"/>
    <w:rsid w:val="00BF4F93"/>
    <w:rsid w:val="00C07D24"/>
    <w:rsid w:val="00C202EF"/>
    <w:rsid w:val="00C61346"/>
    <w:rsid w:val="00D61B4E"/>
    <w:rsid w:val="00D72696"/>
    <w:rsid w:val="00E16031"/>
    <w:rsid w:val="00E246F0"/>
    <w:rsid w:val="00E45678"/>
    <w:rsid w:val="00E7473C"/>
    <w:rsid w:val="00EC44AA"/>
    <w:rsid w:val="00ED49A8"/>
    <w:rsid w:val="00EE5EB4"/>
    <w:rsid w:val="00EE601F"/>
    <w:rsid w:val="00EF37C7"/>
    <w:rsid w:val="00F246AE"/>
    <w:rsid w:val="00F707C8"/>
    <w:rsid w:val="00FB3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F3A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A3FE5"/>
    <w:rPr>
      <w:color w:val="0000FF" w:themeColor="hyperlink"/>
      <w:u w:val="single"/>
    </w:rPr>
  </w:style>
  <w:style w:type="character" w:styleId="Textoennegrita">
    <w:name w:val="Strong"/>
    <w:basedOn w:val="Fuentedeprrafopredeter"/>
    <w:uiPriority w:val="22"/>
    <w:qFormat/>
    <w:rsid w:val="005F3A70"/>
    <w:rPr>
      <w:b/>
      <w:bCs/>
    </w:rPr>
  </w:style>
  <w:style w:type="character" w:customStyle="1" w:styleId="Ttulo1Car">
    <w:name w:val="Título 1 Car"/>
    <w:basedOn w:val="Fuentedeprrafopredeter"/>
    <w:link w:val="Ttulo1"/>
    <w:uiPriority w:val="9"/>
    <w:rsid w:val="005F3A7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5F3A70"/>
    <w:pPr>
      <w:outlineLvl w:val="9"/>
    </w:pPr>
    <w:rPr>
      <w:lang w:eastAsia="es-MX"/>
    </w:rPr>
  </w:style>
  <w:style w:type="paragraph" w:styleId="Textodeglobo">
    <w:name w:val="Balloon Text"/>
    <w:basedOn w:val="Normal"/>
    <w:link w:val="TextodegloboCar"/>
    <w:uiPriority w:val="99"/>
    <w:semiHidden/>
    <w:unhideWhenUsed/>
    <w:rsid w:val="005F3A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3A70"/>
    <w:rPr>
      <w:rFonts w:ascii="Tahoma" w:hAnsi="Tahoma" w:cs="Tahoma"/>
      <w:sz w:val="16"/>
      <w:szCs w:val="16"/>
    </w:rPr>
  </w:style>
  <w:style w:type="paragraph" w:styleId="TDC1">
    <w:name w:val="toc 1"/>
    <w:basedOn w:val="Normal"/>
    <w:next w:val="Normal"/>
    <w:autoRedefine/>
    <w:uiPriority w:val="39"/>
    <w:unhideWhenUsed/>
    <w:rsid w:val="005F3A70"/>
    <w:pPr>
      <w:spacing w:after="100"/>
    </w:pPr>
  </w:style>
  <w:style w:type="paragraph" w:styleId="Prrafodelista">
    <w:name w:val="List Paragraph"/>
    <w:basedOn w:val="Normal"/>
    <w:uiPriority w:val="34"/>
    <w:qFormat/>
    <w:rsid w:val="005C15CD"/>
    <w:pPr>
      <w:spacing w:after="0" w:line="240" w:lineRule="auto"/>
      <w:ind w:left="720"/>
      <w:contextualSpacing/>
    </w:pPr>
    <w:rPr>
      <w:rFonts w:eastAsiaTheme="minorEastAsia"/>
      <w:sz w:val="24"/>
      <w:szCs w:val="24"/>
      <w:lang w:val="es-ES_tradnl" w:eastAsia="es-ES"/>
    </w:rPr>
  </w:style>
  <w:style w:type="paragraph" w:styleId="Bibliografa">
    <w:name w:val="Bibliography"/>
    <w:basedOn w:val="Normal"/>
    <w:next w:val="Normal"/>
    <w:uiPriority w:val="37"/>
    <w:unhideWhenUsed/>
    <w:rsid w:val="00C202EF"/>
    <w:pPr>
      <w:spacing w:after="0" w:line="240" w:lineRule="auto"/>
    </w:pPr>
    <w:rPr>
      <w:rFonts w:eastAsiaTheme="minorEastAsia"/>
      <w:sz w:val="24"/>
      <w:szCs w:val="24"/>
      <w:lang w:val="es-ES_tradnl" w:eastAsia="es-ES"/>
    </w:rPr>
  </w:style>
  <w:style w:type="paragraph" w:styleId="Textonotapie">
    <w:name w:val="footnote text"/>
    <w:basedOn w:val="Normal"/>
    <w:link w:val="TextonotapieCar"/>
    <w:uiPriority w:val="99"/>
    <w:semiHidden/>
    <w:unhideWhenUsed/>
    <w:rsid w:val="007B60B6"/>
    <w:pPr>
      <w:spacing w:after="0" w:line="240" w:lineRule="auto"/>
    </w:pPr>
    <w:rPr>
      <w:rFonts w:eastAsiaTheme="minorEastAsia"/>
      <w:sz w:val="20"/>
      <w:szCs w:val="20"/>
      <w:lang w:val="es-ES_tradnl" w:eastAsia="es-ES"/>
    </w:rPr>
  </w:style>
  <w:style w:type="character" w:customStyle="1" w:styleId="TextonotapieCar">
    <w:name w:val="Texto nota pie Car"/>
    <w:basedOn w:val="Fuentedeprrafopredeter"/>
    <w:link w:val="Textonotapie"/>
    <w:uiPriority w:val="99"/>
    <w:semiHidden/>
    <w:rsid w:val="007B60B6"/>
    <w:rPr>
      <w:rFonts w:eastAsiaTheme="minorEastAsia"/>
      <w:sz w:val="20"/>
      <w:szCs w:val="20"/>
      <w:lang w:val="es-ES_tradnl" w:eastAsia="es-ES"/>
    </w:rPr>
  </w:style>
  <w:style w:type="character" w:styleId="Refdenotaalpie">
    <w:name w:val="footnote reference"/>
    <w:basedOn w:val="Fuentedeprrafopredeter"/>
    <w:uiPriority w:val="99"/>
    <w:semiHidden/>
    <w:unhideWhenUsed/>
    <w:rsid w:val="007B60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F3A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A3FE5"/>
    <w:rPr>
      <w:color w:val="0000FF" w:themeColor="hyperlink"/>
      <w:u w:val="single"/>
    </w:rPr>
  </w:style>
  <w:style w:type="character" w:styleId="Textoennegrita">
    <w:name w:val="Strong"/>
    <w:basedOn w:val="Fuentedeprrafopredeter"/>
    <w:uiPriority w:val="22"/>
    <w:qFormat/>
    <w:rsid w:val="005F3A70"/>
    <w:rPr>
      <w:b/>
      <w:bCs/>
    </w:rPr>
  </w:style>
  <w:style w:type="character" w:customStyle="1" w:styleId="Ttulo1Car">
    <w:name w:val="Título 1 Car"/>
    <w:basedOn w:val="Fuentedeprrafopredeter"/>
    <w:link w:val="Ttulo1"/>
    <w:uiPriority w:val="9"/>
    <w:rsid w:val="005F3A7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5F3A70"/>
    <w:pPr>
      <w:outlineLvl w:val="9"/>
    </w:pPr>
    <w:rPr>
      <w:lang w:eastAsia="es-MX"/>
    </w:rPr>
  </w:style>
  <w:style w:type="paragraph" w:styleId="Textodeglobo">
    <w:name w:val="Balloon Text"/>
    <w:basedOn w:val="Normal"/>
    <w:link w:val="TextodegloboCar"/>
    <w:uiPriority w:val="99"/>
    <w:semiHidden/>
    <w:unhideWhenUsed/>
    <w:rsid w:val="005F3A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3A70"/>
    <w:rPr>
      <w:rFonts w:ascii="Tahoma" w:hAnsi="Tahoma" w:cs="Tahoma"/>
      <w:sz w:val="16"/>
      <w:szCs w:val="16"/>
    </w:rPr>
  </w:style>
  <w:style w:type="paragraph" w:styleId="TDC1">
    <w:name w:val="toc 1"/>
    <w:basedOn w:val="Normal"/>
    <w:next w:val="Normal"/>
    <w:autoRedefine/>
    <w:uiPriority w:val="39"/>
    <w:unhideWhenUsed/>
    <w:rsid w:val="005F3A70"/>
    <w:pPr>
      <w:spacing w:after="100"/>
    </w:pPr>
  </w:style>
  <w:style w:type="paragraph" w:styleId="Prrafodelista">
    <w:name w:val="List Paragraph"/>
    <w:basedOn w:val="Normal"/>
    <w:uiPriority w:val="34"/>
    <w:qFormat/>
    <w:rsid w:val="005C15CD"/>
    <w:pPr>
      <w:spacing w:after="0" w:line="240" w:lineRule="auto"/>
      <w:ind w:left="720"/>
      <w:contextualSpacing/>
    </w:pPr>
    <w:rPr>
      <w:rFonts w:eastAsiaTheme="minorEastAsia"/>
      <w:sz w:val="24"/>
      <w:szCs w:val="24"/>
      <w:lang w:val="es-ES_tradnl" w:eastAsia="es-ES"/>
    </w:rPr>
  </w:style>
  <w:style w:type="paragraph" w:styleId="Bibliografa">
    <w:name w:val="Bibliography"/>
    <w:basedOn w:val="Normal"/>
    <w:next w:val="Normal"/>
    <w:uiPriority w:val="37"/>
    <w:unhideWhenUsed/>
    <w:rsid w:val="00C202EF"/>
    <w:pPr>
      <w:spacing w:after="0" w:line="240" w:lineRule="auto"/>
    </w:pPr>
    <w:rPr>
      <w:rFonts w:eastAsiaTheme="minorEastAsia"/>
      <w:sz w:val="24"/>
      <w:szCs w:val="24"/>
      <w:lang w:val="es-ES_tradnl" w:eastAsia="es-ES"/>
    </w:rPr>
  </w:style>
  <w:style w:type="paragraph" w:styleId="Textonotapie">
    <w:name w:val="footnote text"/>
    <w:basedOn w:val="Normal"/>
    <w:link w:val="TextonotapieCar"/>
    <w:uiPriority w:val="99"/>
    <w:semiHidden/>
    <w:unhideWhenUsed/>
    <w:rsid w:val="007B60B6"/>
    <w:pPr>
      <w:spacing w:after="0" w:line="240" w:lineRule="auto"/>
    </w:pPr>
    <w:rPr>
      <w:rFonts w:eastAsiaTheme="minorEastAsia"/>
      <w:sz w:val="20"/>
      <w:szCs w:val="20"/>
      <w:lang w:val="es-ES_tradnl" w:eastAsia="es-ES"/>
    </w:rPr>
  </w:style>
  <w:style w:type="character" w:customStyle="1" w:styleId="TextonotapieCar">
    <w:name w:val="Texto nota pie Car"/>
    <w:basedOn w:val="Fuentedeprrafopredeter"/>
    <w:link w:val="Textonotapie"/>
    <w:uiPriority w:val="99"/>
    <w:semiHidden/>
    <w:rsid w:val="007B60B6"/>
    <w:rPr>
      <w:rFonts w:eastAsiaTheme="minorEastAsia"/>
      <w:sz w:val="20"/>
      <w:szCs w:val="20"/>
      <w:lang w:val="es-ES_tradnl" w:eastAsia="es-ES"/>
    </w:rPr>
  </w:style>
  <w:style w:type="character" w:styleId="Refdenotaalpie">
    <w:name w:val="footnote reference"/>
    <w:basedOn w:val="Fuentedeprrafopredeter"/>
    <w:uiPriority w:val="99"/>
    <w:semiHidden/>
    <w:unhideWhenUsed/>
    <w:rsid w:val="007B60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4908">
      <w:bodyDiv w:val="1"/>
      <w:marLeft w:val="0"/>
      <w:marRight w:val="0"/>
      <w:marTop w:val="0"/>
      <w:marBottom w:val="0"/>
      <w:divBdr>
        <w:top w:val="none" w:sz="0" w:space="0" w:color="auto"/>
        <w:left w:val="none" w:sz="0" w:space="0" w:color="auto"/>
        <w:bottom w:val="none" w:sz="0" w:space="0" w:color="auto"/>
        <w:right w:val="none" w:sz="0" w:space="0" w:color="auto"/>
      </w:divBdr>
    </w:div>
    <w:div w:id="766344297">
      <w:bodyDiv w:val="1"/>
      <w:marLeft w:val="0"/>
      <w:marRight w:val="0"/>
      <w:marTop w:val="0"/>
      <w:marBottom w:val="0"/>
      <w:divBdr>
        <w:top w:val="none" w:sz="0" w:space="0" w:color="auto"/>
        <w:left w:val="none" w:sz="0" w:space="0" w:color="auto"/>
        <w:bottom w:val="none" w:sz="0" w:space="0" w:color="auto"/>
        <w:right w:val="none" w:sz="0" w:space="0" w:color="auto"/>
      </w:divBdr>
    </w:div>
    <w:div w:id="1064257204">
      <w:bodyDiv w:val="1"/>
      <w:marLeft w:val="0"/>
      <w:marRight w:val="0"/>
      <w:marTop w:val="0"/>
      <w:marBottom w:val="0"/>
      <w:divBdr>
        <w:top w:val="none" w:sz="0" w:space="0" w:color="auto"/>
        <w:left w:val="none" w:sz="0" w:space="0" w:color="auto"/>
        <w:bottom w:val="none" w:sz="0" w:space="0" w:color="auto"/>
        <w:right w:val="none" w:sz="0" w:space="0" w:color="auto"/>
      </w:divBdr>
    </w:div>
    <w:div w:id="183691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Enc11</b:Tag>
    <b:SourceType>Report</b:SourceType>
    <b:Guid>{DE5F9B3A-CCDF-4449-89B9-621C2EF893D0}</b:Guid>
    <b:Author>
      <b:Author>
        <b:NameList>
          <b:Person>
            <b:Last>Enciso</b:Last>
            <b:First>María</b:First>
            <b:Middle>Isabel</b:Middle>
          </b:Person>
        </b:NameList>
      </b:Author>
    </b:Author>
    <b:Year>2011</b:Year>
    <b:Publisher>Universidad de Guadalajara</b:Publisher>
    <b:City>Guadalajara, Jalisco</b:City>
    <b:Title>Estrategias utilizadas por estudiantes de licenciatura para conformar su trayectoria escolar, en tres contextos organizacionales del Centro Universitario de Ciencias Sociales y Humanidades. Universidad de Guadalajara.(Tesis Doctoral)</b:Title>
    <b:RefOrder>1</b:RefOrder>
  </b:Source>
  <b:Source>
    <b:Tag>Enc15</b:Tag>
    <b:SourceType>JournalArticle</b:SourceType>
    <b:Guid>{4AC2DFDE-1548-4024-863C-3FEBC17A3886}</b:Guid>
    <b:Author>
      <b:Author>
        <b:NameList>
          <b:Person>
            <b:Last>Enciso</b:Last>
            <b:First>María</b:First>
            <b:Middle>Isabel</b:Middle>
          </b:Person>
          <b:Person>
            <b:Last>Flores</b:Last>
            <b:First>José</b:First>
            <b:Middle>Alfredo</b:Middle>
          </b:Person>
          <b:Person>
            <b:Last>López</b:Last>
            <b:First>María</b:First>
            <b:Middle>Enriqueta</b:Middle>
          </b:Person>
        </b:NameList>
      </b:Author>
    </b:Author>
    <b:Title>Expectativas de ingreso al bachillerato en modalidad virtual</b:Title>
    <b:JournalName>Revista mexicana de bachillerato a distancia</b:JournalName>
    <b:Year>2015</b:Year>
    <b:Pages>1-15</b:Pages>
    <b:Month>febrero</b:Month>
    <b:Volume>1</b:Volume>
    <b:Issue>13</b:Issue>
    <b:RefOrder>2</b:RefOrder>
  </b:Source>
  <b:Source>
    <b:Tag>Enc131</b:Tag>
    <b:SourceType>Report</b:SourceType>
    <b:Guid>{48AB78BB-61DD-49CB-B808-CBFE40340E9A}</b:Guid>
    <b:Author>
      <b:Author>
        <b:NameList>
          <b:Person>
            <b:Last>Enciso</b:Last>
            <b:First>M.I</b:First>
          </b:Person>
          <b:Person>
            <b:Last>Michel</b:Last>
            <b:First>Rocío</b:First>
          </b:Person>
        </b:NameList>
      </b:Author>
    </b:Author>
    <b:Title>Causas del bajo desempeño académico de estudiantes en modalidad virtual</b:Title>
    <b:Year>2013</b:Year>
    <b:City>Nayarit</b:City>
    <b:Publisher>9no. Congreso de Investigación Educativa Internacional</b:Publisher>
    <b:RefOrder>3</b:RefOrder>
  </b:Source>
</b:Sources>
</file>

<file path=customXml/itemProps1.xml><?xml version="1.0" encoding="utf-8"?>
<ds:datastoreItem xmlns:ds="http://schemas.openxmlformats.org/officeDocument/2006/customXml" ds:itemID="{F5308852-601D-44E9-A220-35B32805C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2538</Words>
  <Characters>13961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dc:creator>
  <cp:lastModifiedBy>ISA</cp:lastModifiedBy>
  <cp:revision>3</cp:revision>
  <cp:lastPrinted>2015-04-21T04:51:00Z</cp:lastPrinted>
  <dcterms:created xsi:type="dcterms:W3CDTF">2016-01-21T04:07:00Z</dcterms:created>
  <dcterms:modified xsi:type="dcterms:W3CDTF">2016-01-21T04:20:00Z</dcterms:modified>
</cp:coreProperties>
</file>