
<file path=[Content_Types].xml><?xml version="1.0" encoding="utf-8"?>
<Types xmlns="http://schemas.openxmlformats.org/package/2006/content-types">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theme/themeOverride16.xml" ContentType="application/vnd.openxmlformats-officedocument.themeOverride+xml"/>
  <Override PartName="/word/charts/chart17.xml" ContentType="application/vnd.openxmlformats-officedocument.drawingml.chart+xml"/>
  <Override PartName="/word/theme/themeOverride17.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92EFB" w:rsidRDefault="00592EFB" w:rsidP="00903300">
      <w:pPr>
        <w:spacing w:line="480" w:lineRule="auto"/>
        <w:jc w:val="center"/>
        <w:rPr>
          <w:rFonts w:ascii="Arial" w:hAnsi="Arial" w:cs="Arial"/>
          <w:b/>
          <w:sz w:val="28"/>
        </w:rPr>
      </w:pPr>
    </w:p>
    <w:p w:rsidR="00D94273" w:rsidRDefault="00D94273" w:rsidP="00C9603B">
      <w:pPr>
        <w:spacing w:line="480" w:lineRule="auto"/>
        <w:jc w:val="both"/>
        <w:rPr>
          <w:rFonts w:ascii="Arial" w:hAnsi="Arial" w:cs="Arial"/>
          <w:b/>
          <w:sz w:val="28"/>
        </w:rPr>
      </w:pPr>
    </w:p>
    <w:p w:rsidR="00D94273" w:rsidRDefault="00D94273" w:rsidP="00C9603B">
      <w:pPr>
        <w:spacing w:line="480" w:lineRule="auto"/>
        <w:jc w:val="both"/>
        <w:rPr>
          <w:rFonts w:ascii="Arial" w:hAnsi="Arial" w:cs="Arial"/>
          <w:b/>
          <w:sz w:val="28"/>
        </w:rPr>
      </w:pPr>
      <w:bookmarkStart w:id="0" w:name="_GoBack"/>
      <w:bookmarkEnd w:id="0"/>
    </w:p>
    <w:p w:rsidR="00A60455" w:rsidRDefault="00A60455" w:rsidP="00626B40">
      <w:pPr>
        <w:tabs>
          <w:tab w:val="left" w:pos="6237"/>
        </w:tabs>
        <w:spacing w:line="480" w:lineRule="auto"/>
        <w:jc w:val="center"/>
        <w:rPr>
          <w:rFonts w:ascii="Arial" w:hAnsi="Arial" w:cs="Arial"/>
          <w:b/>
          <w:sz w:val="28"/>
        </w:rPr>
      </w:pPr>
      <w:r>
        <w:rPr>
          <w:rFonts w:ascii="Arial" w:hAnsi="Arial" w:cs="Arial"/>
          <w:b/>
          <w:sz w:val="28"/>
        </w:rPr>
        <w:t xml:space="preserve">EVALUACIÓN DE LA ACCIÓN TUTORIAL DESDE </w:t>
      </w:r>
      <w:r w:rsidR="002C731C">
        <w:rPr>
          <w:rFonts w:ascii="Arial" w:hAnsi="Arial" w:cs="Arial"/>
          <w:b/>
          <w:sz w:val="28"/>
        </w:rPr>
        <w:t>L</w:t>
      </w:r>
      <w:r w:rsidR="00626B40">
        <w:rPr>
          <w:rFonts w:ascii="Arial" w:hAnsi="Arial" w:cs="Arial"/>
          <w:b/>
          <w:sz w:val="28"/>
        </w:rPr>
        <w:t>OS OJOS D</w:t>
      </w:r>
      <w:r>
        <w:rPr>
          <w:rFonts w:ascii="Arial" w:hAnsi="Arial" w:cs="Arial"/>
          <w:b/>
          <w:sz w:val="28"/>
        </w:rPr>
        <w:t>EL TUTORADO DE LA FACULTAD DE ECONOMÍA, CONTADURÍA Y ADMINISTRACIÓN DE LA U.J.E.D.</w:t>
      </w:r>
    </w:p>
    <w:p w:rsidR="00C9603B" w:rsidRDefault="00C9603B" w:rsidP="00C9603B">
      <w:pPr>
        <w:spacing w:line="480" w:lineRule="auto"/>
        <w:jc w:val="center"/>
        <w:rPr>
          <w:rFonts w:ascii="Arial" w:hAnsi="Arial" w:cs="Arial"/>
          <w:b/>
          <w:sz w:val="28"/>
        </w:rPr>
      </w:pPr>
    </w:p>
    <w:p w:rsidR="00A60455" w:rsidRDefault="00C9603B" w:rsidP="00C9603B">
      <w:pPr>
        <w:spacing w:line="480" w:lineRule="auto"/>
        <w:jc w:val="right"/>
        <w:rPr>
          <w:rFonts w:ascii="Arial" w:hAnsi="Arial" w:cs="Arial"/>
          <w:b/>
          <w:sz w:val="28"/>
        </w:rPr>
      </w:pPr>
      <w:r w:rsidRPr="00C9603B">
        <w:rPr>
          <w:rFonts w:ascii="Arial" w:hAnsi="Arial" w:cs="Arial"/>
          <w:sz w:val="28"/>
        </w:rPr>
        <w:t>Eje de investigación: Evaluación educativa.</w:t>
      </w:r>
    </w:p>
    <w:p w:rsidR="00C9603B" w:rsidRDefault="00C9603B" w:rsidP="00C9603B">
      <w:pPr>
        <w:spacing w:line="480" w:lineRule="auto"/>
        <w:jc w:val="both"/>
        <w:rPr>
          <w:rFonts w:ascii="Arial" w:hAnsi="Arial" w:cs="Arial"/>
          <w:b/>
          <w:sz w:val="28"/>
        </w:rPr>
      </w:pPr>
    </w:p>
    <w:p w:rsidR="00A60455" w:rsidRDefault="00A60455" w:rsidP="00C9603B">
      <w:pPr>
        <w:spacing w:line="480" w:lineRule="auto"/>
        <w:jc w:val="right"/>
        <w:rPr>
          <w:rFonts w:ascii="Arial" w:hAnsi="Arial" w:cs="Arial"/>
          <w:b/>
          <w:sz w:val="20"/>
          <w:szCs w:val="20"/>
        </w:rPr>
      </w:pPr>
      <w:proofErr w:type="spellStart"/>
      <w:r w:rsidRPr="00A60455">
        <w:rPr>
          <w:rFonts w:ascii="Arial" w:hAnsi="Arial" w:cs="Arial"/>
          <w:b/>
          <w:sz w:val="20"/>
          <w:szCs w:val="20"/>
        </w:rPr>
        <w:t>Northón</w:t>
      </w:r>
      <w:proofErr w:type="spellEnd"/>
      <w:r w:rsidRPr="00A60455">
        <w:rPr>
          <w:rFonts w:ascii="Arial" w:hAnsi="Arial" w:cs="Arial"/>
          <w:b/>
          <w:sz w:val="20"/>
          <w:szCs w:val="20"/>
        </w:rPr>
        <w:t xml:space="preserve"> </w:t>
      </w:r>
      <w:proofErr w:type="spellStart"/>
      <w:r w:rsidRPr="00A60455">
        <w:rPr>
          <w:rFonts w:ascii="Arial" w:hAnsi="Arial" w:cs="Arial"/>
          <w:b/>
          <w:sz w:val="20"/>
          <w:szCs w:val="20"/>
        </w:rPr>
        <w:t>Gamíz</w:t>
      </w:r>
      <w:proofErr w:type="spellEnd"/>
      <w:r w:rsidRPr="00A60455">
        <w:rPr>
          <w:rFonts w:ascii="Arial" w:hAnsi="Arial" w:cs="Arial"/>
          <w:b/>
          <w:sz w:val="20"/>
          <w:szCs w:val="20"/>
        </w:rPr>
        <w:t xml:space="preserve"> Dora</w:t>
      </w:r>
    </w:p>
    <w:p w:rsidR="00A60455" w:rsidRDefault="00A60455" w:rsidP="00C9603B">
      <w:pPr>
        <w:spacing w:line="480" w:lineRule="auto"/>
        <w:jc w:val="right"/>
        <w:rPr>
          <w:rFonts w:ascii="Arial" w:hAnsi="Arial" w:cs="Arial"/>
          <w:b/>
          <w:sz w:val="20"/>
          <w:szCs w:val="20"/>
        </w:rPr>
      </w:pPr>
      <w:r w:rsidRPr="00A60455">
        <w:rPr>
          <w:rFonts w:ascii="Arial" w:hAnsi="Arial" w:cs="Arial"/>
          <w:b/>
          <w:sz w:val="20"/>
          <w:szCs w:val="20"/>
        </w:rPr>
        <w:t>Enríquez Gracia Martha Beatriz</w:t>
      </w:r>
    </w:p>
    <w:p w:rsidR="00A60455" w:rsidRDefault="00A60455" w:rsidP="00C9603B">
      <w:pPr>
        <w:spacing w:line="480" w:lineRule="auto"/>
        <w:jc w:val="right"/>
        <w:rPr>
          <w:rFonts w:ascii="Arial" w:hAnsi="Arial" w:cs="Arial"/>
          <w:b/>
          <w:sz w:val="20"/>
          <w:szCs w:val="20"/>
        </w:rPr>
      </w:pPr>
      <w:r w:rsidRPr="00A60455">
        <w:rPr>
          <w:rFonts w:ascii="Arial" w:hAnsi="Arial" w:cs="Arial"/>
          <w:b/>
          <w:sz w:val="20"/>
          <w:szCs w:val="20"/>
        </w:rPr>
        <w:t>Delgado Rodríguez Raúl José</w:t>
      </w:r>
    </w:p>
    <w:p w:rsidR="00C9603B" w:rsidRDefault="00C9603B" w:rsidP="00C9603B">
      <w:pPr>
        <w:spacing w:line="480" w:lineRule="auto"/>
        <w:rPr>
          <w:rFonts w:ascii="Arial" w:hAnsi="Arial" w:cs="Arial"/>
          <w:b/>
          <w:sz w:val="20"/>
          <w:szCs w:val="20"/>
        </w:rPr>
      </w:pPr>
    </w:p>
    <w:p w:rsidR="00A60455" w:rsidRDefault="00A60455" w:rsidP="00903300">
      <w:pPr>
        <w:spacing w:line="480" w:lineRule="auto"/>
        <w:jc w:val="right"/>
        <w:rPr>
          <w:rFonts w:ascii="Arial" w:hAnsi="Arial" w:cs="Arial"/>
          <w:b/>
          <w:sz w:val="20"/>
          <w:szCs w:val="20"/>
        </w:rPr>
      </w:pPr>
    </w:p>
    <w:p w:rsidR="00A60455" w:rsidRDefault="00A60455" w:rsidP="00903300">
      <w:pPr>
        <w:spacing w:line="480" w:lineRule="auto"/>
        <w:jc w:val="right"/>
        <w:rPr>
          <w:rFonts w:ascii="Arial" w:hAnsi="Arial" w:cs="Arial"/>
          <w:b/>
          <w:i/>
          <w:sz w:val="20"/>
          <w:szCs w:val="20"/>
        </w:rPr>
      </w:pPr>
      <w:r>
        <w:rPr>
          <w:rFonts w:ascii="Arial" w:hAnsi="Arial" w:cs="Arial"/>
          <w:b/>
          <w:i/>
          <w:sz w:val="20"/>
          <w:szCs w:val="20"/>
        </w:rPr>
        <w:t>UNIVERSIDAD JUÁREZ DEL ESTADO DE DURANGO</w:t>
      </w:r>
    </w:p>
    <w:p w:rsidR="00D94273" w:rsidRDefault="00D94273" w:rsidP="00903300">
      <w:pPr>
        <w:spacing w:line="480" w:lineRule="auto"/>
        <w:jc w:val="right"/>
        <w:rPr>
          <w:rFonts w:ascii="Arial" w:hAnsi="Arial" w:cs="Arial"/>
          <w:b/>
          <w:i/>
          <w:sz w:val="20"/>
          <w:szCs w:val="20"/>
        </w:rPr>
      </w:pPr>
    </w:p>
    <w:p w:rsidR="00D94273" w:rsidRDefault="00D94273" w:rsidP="00903300">
      <w:pPr>
        <w:spacing w:line="480" w:lineRule="auto"/>
        <w:jc w:val="right"/>
        <w:rPr>
          <w:rFonts w:ascii="Arial" w:hAnsi="Arial" w:cs="Arial"/>
          <w:b/>
          <w:i/>
          <w:sz w:val="20"/>
          <w:szCs w:val="20"/>
        </w:rPr>
      </w:pPr>
    </w:p>
    <w:p w:rsidR="00D94273" w:rsidRDefault="00D94273" w:rsidP="00903300">
      <w:pPr>
        <w:spacing w:line="480" w:lineRule="auto"/>
        <w:jc w:val="right"/>
        <w:rPr>
          <w:rFonts w:ascii="Arial" w:hAnsi="Arial" w:cs="Arial"/>
          <w:b/>
          <w:i/>
          <w:sz w:val="20"/>
          <w:szCs w:val="20"/>
        </w:rPr>
      </w:pPr>
    </w:p>
    <w:p w:rsidR="000736F2" w:rsidRDefault="000736F2" w:rsidP="00903300">
      <w:pPr>
        <w:spacing w:line="480" w:lineRule="auto"/>
        <w:jc w:val="both"/>
        <w:rPr>
          <w:rFonts w:ascii="Arial" w:hAnsi="Arial" w:cs="Arial"/>
          <w:sz w:val="24"/>
          <w:szCs w:val="24"/>
        </w:rPr>
      </w:pPr>
    </w:p>
    <w:p w:rsidR="000736F2" w:rsidRDefault="000736F2" w:rsidP="00903300">
      <w:pPr>
        <w:spacing w:line="480" w:lineRule="auto"/>
        <w:jc w:val="both"/>
        <w:rPr>
          <w:rFonts w:ascii="Arial" w:hAnsi="Arial" w:cs="Arial"/>
          <w:sz w:val="24"/>
          <w:szCs w:val="24"/>
        </w:rPr>
      </w:pPr>
    </w:p>
    <w:tbl>
      <w:tblPr>
        <w:tblStyle w:val="Tablaconcuadrcula1"/>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9337"/>
      </w:tblGrid>
      <w:tr w:rsidR="00251BE5" w:rsidRPr="00251BE5" w:rsidTr="00E67F7D">
        <w:trPr>
          <w:trHeight w:val="567"/>
        </w:trPr>
        <w:tc>
          <w:tcPr>
            <w:tcW w:w="9337" w:type="dxa"/>
            <w:shd w:val="clear" w:color="auto" w:fill="0070C0"/>
            <w:vAlign w:val="center"/>
          </w:tcPr>
          <w:p w:rsidR="00251BE5" w:rsidRPr="00903300" w:rsidRDefault="00903300" w:rsidP="00903300">
            <w:pPr>
              <w:spacing w:before="100" w:beforeAutospacing="1" w:after="100" w:afterAutospacing="1" w:line="480" w:lineRule="auto"/>
              <w:rPr>
                <w:rFonts w:ascii="Arial" w:eastAsia="Times New Roman" w:hAnsi="Arial" w:cs="Arial"/>
                <w:color w:val="FFFFFF"/>
                <w:sz w:val="24"/>
                <w:szCs w:val="24"/>
                <w:lang w:val="es-MX" w:eastAsia="es-MX"/>
              </w:rPr>
            </w:pPr>
            <w:r w:rsidRPr="00903300">
              <w:rPr>
                <w:rFonts w:ascii="Arial" w:eastAsia="Times New Roman" w:hAnsi="Arial" w:cs="Arial"/>
                <w:color w:val="FFFFFF"/>
                <w:sz w:val="24"/>
                <w:szCs w:val="24"/>
                <w:lang w:val="es-MX" w:eastAsia="es-MX"/>
              </w:rPr>
              <w:t>I.</w:t>
            </w:r>
            <w:r w:rsidR="00251BE5" w:rsidRPr="00903300">
              <w:rPr>
                <w:rFonts w:ascii="Arial" w:eastAsia="Times New Roman" w:hAnsi="Arial" w:cs="Arial"/>
                <w:color w:val="FFFFFF"/>
                <w:sz w:val="24"/>
                <w:szCs w:val="24"/>
                <w:lang w:val="es-MX" w:eastAsia="es-MX"/>
              </w:rPr>
              <w:t xml:space="preserve"> Resumen:</w:t>
            </w:r>
          </w:p>
        </w:tc>
      </w:tr>
      <w:tr w:rsidR="00251BE5" w:rsidRPr="00251BE5" w:rsidTr="00E67F7D">
        <w:trPr>
          <w:trHeight w:val="567"/>
        </w:trPr>
        <w:tc>
          <w:tcPr>
            <w:tcW w:w="9337" w:type="dxa"/>
            <w:vAlign w:val="center"/>
          </w:tcPr>
          <w:p w:rsidR="00251BE5" w:rsidRPr="00903300" w:rsidRDefault="00251BE5" w:rsidP="00903300">
            <w:pPr>
              <w:spacing w:before="100" w:beforeAutospacing="1" w:after="100" w:afterAutospacing="1" w:line="480" w:lineRule="auto"/>
              <w:jc w:val="both"/>
              <w:rPr>
                <w:rFonts w:ascii="Arial" w:eastAsia="Times New Roman" w:hAnsi="Arial" w:cs="Arial"/>
                <w:color w:val="000000"/>
                <w:sz w:val="20"/>
                <w:szCs w:val="20"/>
                <w:lang w:val="es-MX" w:eastAsia="es-MX"/>
              </w:rPr>
            </w:pPr>
            <w:r w:rsidRPr="00903300">
              <w:rPr>
                <w:rFonts w:ascii="Arial" w:eastAsia="Times New Roman" w:hAnsi="Arial" w:cs="Arial"/>
                <w:color w:val="000000"/>
                <w:sz w:val="20"/>
                <w:szCs w:val="20"/>
                <w:lang w:val="es-MX" w:eastAsia="es-MX"/>
              </w:rPr>
              <w:t>Los programas de tutoría, además de propiciar el logro de objetivos académicos, pueden ayudar a abatir los índices de reprobación, rezago escolar y baja eficiencia terminal. La Facultad de Economía, Contaduría y Administración de la Universidad Juárez del Estado de Durango (FECA, UJED),  implantó un programa de tutoría con el fin de lograr que los estudiantes tengan una educación integral.</w:t>
            </w:r>
          </w:p>
          <w:p w:rsidR="00251BE5" w:rsidRPr="00903300" w:rsidRDefault="00251BE5" w:rsidP="00903300">
            <w:pPr>
              <w:spacing w:before="100" w:beforeAutospacing="1" w:after="100" w:afterAutospacing="1" w:line="480" w:lineRule="auto"/>
              <w:jc w:val="both"/>
              <w:rPr>
                <w:rFonts w:ascii="Arial" w:eastAsia="Times New Roman" w:hAnsi="Arial" w:cs="Arial"/>
                <w:sz w:val="20"/>
                <w:szCs w:val="20"/>
                <w:lang w:val="es-MX" w:eastAsia="es-MX"/>
              </w:rPr>
            </w:pPr>
            <w:r w:rsidRPr="00903300">
              <w:rPr>
                <w:rFonts w:ascii="Arial" w:eastAsia="Times New Roman" w:hAnsi="Arial" w:cs="Arial"/>
                <w:color w:val="000000"/>
                <w:sz w:val="20"/>
                <w:szCs w:val="20"/>
                <w:lang w:val="es-MX" w:eastAsia="es-MX"/>
              </w:rPr>
              <w:t>Para mejorar la calidad del programa Institucional de tutorías se requiere de una evaluación permanente, es por esto que se realizó este diagnóstico para conocer a detalle la calidad de las actividades de los tutores, que al mismo tiempo proporcionará</w:t>
            </w:r>
            <w:r w:rsidRPr="00903300">
              <w:rPr>
                <w:rFonts w:ascii="Cambria" w:eastAsia="Times New Roman" w:hAnsi="Cambria" w:cs="Arial"/>
                <w:sz w:val="20"/>
                <w:szCs w:val="20"/>
                <w:lang w:val="es-MX" w:eastAsia="es-MX"/>
              </w:rPr>
              <w:t xml:space="preserve"> </w:t>
            </w:r>
            <w:r w:rsidRPr="00903300">
              <w:rPr>
                <w:rFonts w:ascii="Arial" w:eastAsia="Times New Roman" w:hAnsi="Arial" w:cs="Arial"/>
                <w:sz w:val="20"/>
                <w:szCs w:val="20"/>
                <w:lang w:val="es-MX" w:eastAsia="es-MX"/>
              </w:rPr>
              <w:t>las evidencias para la toma de decisiones en el futuro inmediato al conocer. ¿Cuál es la percepción en la satisfacción de los estudiantes con el desempeño de la tutoría?</w:t>
            </w:r>
          </w:p>
          <w:p w:rsidR="00251BE5" w:rsidRPr="00903300" w:rsidRDefault="00251BE5" w:rsidP="00903300">
            <w:pPr>
              <w:spacing w:before="100" w:beforeAutospacing="1" w:after="100" w:afterAutospacing="1" w:line="480" w:lineRule="auto"/>
              <w:jc w:val="both"/>
              <w:rPr>
                <w:rFonts w:ascii="Arial" w:eastAsia="Times New Roman" w:hAnsi="Arial" w:cs="Arial"/>
                <w:sz w:val="20"/>
                <w:szCs w:val="20"/>
                <w:lang w:val="es-MX" w:eastAsia="es-MX"/>
              </w:rPr>
            </w:pPr>
            <w:r w:rsidRPr="00903300">
              <w:rPr>
                <w:rFonts w:ascii="Arial" w:eastAsia="Times New Roman" w:hAnsi="Arial" w:cs="Arial"/>
                <w:sz w:val="20"/>
                <w:szCs w:val="20"/>
                <w:lang w:val="es-MX" w:eastAsia="es-MX"/>
              </w:rPr>
              <w:t>La evaluación se lleva a cabo en las licenciaturas con las que cuenta la Facultad de Economía, Contaduría Y Administración, (Contador Público, Licenciado en Administración y Licenciado en Economía); para medir las cualidades, habilidades y destrezas que poseen los docentes al ejercer la tutoría, así como la satisfacción que genera el programa a los tutorados.</w:t>
            </w:r>
          </w:p>
          <w:p w:rsidR="00251BE5" w:rsidRPr="00903300" w:rsidRDefault="00251BE5" w:rsidP="00903300">
            <w:pPr>
              <w:spacing w:before="100" w:beforeAutospacing="1" w:after="100" w:afterAutospacing="1" w:line="480" w:lineRule="auto"/>
              <w:jc w:val="both"/>
              <w:rPr>
                <w:rFonts w:ascii="Arial" w:eastAsia="Times New Roman" w:hAnsi="Arial" w:cs="Arial"/>
                <w:sz w:val="20"/>
                <w:szCs w:val="20"/>
                <w:lang w:val="es-MX" w:eastAsia="es-MX"/>
              </w:rPr>
            </w:pPr>
            <w:r w:rsidRPr="00903300">
              <w:rPr>
                <w:rFonts w:ascii="Arial" w:eastAsia="Times New Roman" w:hAnsi="Arial" w:cs="Arial"/>
                <w:sz w:val="20"/>
                <w:szCs w:val="20"/>
                <w:lang w:val="es-MX" w:eastAsia="es-MX"/>
              </w:rPr>
              <w:t xml:space="preserve"> Se aplicó una encuesta a alumnos de primer semestre, de acuerdo al sorteo realizado al inicio del semestre, el total de estudiantes inscritos y registrados en el este semestre</w:t>
            </w:r>
          </w:p>
          <w:p w:rsidR="00251BE5" w:rsidRPr="00903300" w:rsidRDefault="00251BE5" w:rsidP="00903300">
            <w:pPr>
              <w:spacing w:before="100" w:beforeAutospacing="1" w:after="100" w:afterAutospacing="1" w:line="480" w:lineRule="auto"/>
              <w:jc w:val="both"/>
              <w:rPr>
                <w:rFonts w:ascii="Arial" w:eastAsia="Times New Roman" w:hAnsi="Arial" w:cs="Arial"/>
                <w:sz w:val="20"/>
                <w:szCs w:val="20"/>
                <w:lang w:val="es-MX" w:eastAsia="es-MX"/>
              </w:rPr>
            </w:pPr>
            <w:r w:rsidRPr="00903300">
              <w:rPr>
                <w:rFonts w:ascii="Arial" w:eastAsia="Times New Roman" w:hAnsi="Arial" w:cs="Arial"/>
                <w:sz w:val="20"/>
                <w:szCs w:val="20"/>
                <w:lang w:val="es-MX" w:eastAsia="es-MX"/>
              </w:rPr>
              <w:t>Asciende a un total de 195, de los cuales la muestra representativa de este estudio es de 139 correspondiente a hombres y mujeres.</w:t>
            </w:r>
          </w:p>
          <w:p w:rsidR="00903300" w:rsidRDefault="00903300" w:rsidP="00903300">
            <w:pPr>
              <w:spacing w:before="100" w:beforeAutospacing="1" w:after="100" w:afterAutospacing="1" w:line="480" w:lineRule="auto"/>
              <w:jc w:val="both"/>
              <w:rPr>
                <w:rFonts w:ascii="Arial" w:eastAsia="Times New Roman" w:hAnsi="Arial" w:cs="Arial"/>
                <w:b/>
                <w:sz w:val="24"/>
                <w:szCs w:val="24"/>
                <w:lang w:val="es-MX" w:eastAsia="es-MX"/>
              </w:rPr>
            </w:pPr>
          </w:p>
          <w:p w:rsidR="00903300" w:rsidRPr="00903300" w:rsidRDefault="00251BE5" w:rsidP="00903300">
            <w:pPr>
              <w:spacing w:before="100" w:beforeAutospacing="1" w:after="100" w:afterAutospacing="1" w:line="480" w:lineRule="auto"/>
              <w:jc w:val="both"/>
              <w:rPr>
                <w:rFonts w:ascii="Arial" w:eastAsia="Times New Roman" w:hAnsi="Arial" w:cs="Arial"/>
                <w:b/>
                <w:sz w:val="24"/>
                <w:szCs w:val="24"/>
                <w:lang w:val="es-MX" w:eastAsia="es-MX"/>
              </w:rPr>
            </w:pPr>
            <w:r w:rsidRPr="00903300">
              <w:rPr>
                <w:rFonts w:ascii="Arial" w:eastAsia="Times New Roman" w:hAnsi="Arial" w:cs="Arial"/>
                <w:b/>
                <w:sz w:val="24"/>
                <w:szCs w:val="24"/>
                <w:lang w:val="es-MX" w:eastAsia="es-MX"/>
              </w:rPr>
              <w:t>Palabras clave: Calidad, desempeño, ambientes, evaluación tutorial, tutoría.</w:t>
            </w:r>
          </w:p>
          <w:p w:rsidR="00251BE5" w:rsidRPr="00251BE5" w:rsidRDefault="00251BE5" w:rsidP="00903300">
            <w:pPr>
              <w:spacing w:before="100" w:beforeAutospacing="1" w:after="100" w:afterAutospacing="1" w:line="480" w:lineRule="auto"/>
              <w:jc w:val="both"/>
              <w:rPr>
                <w:rFonts w:ascii="Arial" w:eastAsia="Times New Roman" w:hAnsi="Arial" w:cs="Arial"/>
                <w:color w:val="FFFFFF"/>
                <w:sz w:val="24"/>
                <w:szCs w:val="24"/>
                <w:lang w:val="es-MX" w:eastAsia="es-MX"/>
              </w:rPr>
            </w:pPr>
          </w:p>
        </w:tc>
      </w:tr>
      <w:tr w:rsidR="00251BE5" w:rsidRPr="00251BE5" w:rsidTr="00E67F7D">
        <w:trPr>
          <w:trHeight w:val="567"/>
        </w:trPr>
        <w:tc>
          <w:tcPr>
            <w:tcW w:w="9337" w:type="dxa"/>
            <w:shd w:val="clear" w:color="auto" w:fill="0070C0"/>
            <w:vAlign w:val="center"/>
          </w:tcPr>
          <w:p w:rsidR="00251BE5" w:rsidRPr="00251BE5" w:rsidRDefault="00903300" w:rsidP="00903300">
            <w:pPr>
              <w:spacing w:before="100" w:beforeAutospacing="1" w:after="100" w:afterAutospacing="1" w:line="480" w:lineRule="auto"/>
              <w:rPr>
                <w:rFonts w:ascii="Arial" w:eastAsia="Times New Roman" w:hAnsi="Arial" w:cs="Arial"/>
                <w:color w:val="FFFFFF"/>
                <w:sz w:val="24"/>
                <w:szCs w:val="24"/>
                <w:lang w:eastAsia="es-MX"/>
              </w:rPr>
            </w:pPr>
            <w:r>
              <w:rPr>
                <w:rFonts w:ascii="Arial" w:eastAsia="Times New Roman" w:hAnsi="Arial" w:cs="Arial"/>
                <w:color w:val="FFFFFF"/>
                <w:sz w:val="24"/>
                <w:szCs w:val="24"/>
                <w:lang w:eastAsia="es-MX"/>
              </w:rPr>
              <w:lastRenderedPageBreak/>
              <w:t>II</w:t>
            </w:r>
            <w:r w:rsidR="00251BE5" w:rsidRPr="00251BE5">
              <w:rPr>
                <w:rFonts w:ascii="Arial" w:eastAsia="Times New Roman" w:hAnsi="Arial" w:cs="Arial"/>
                <w:color w:val="FFFFFF"/>
                <w:sz w:val="24"/>
                <w:szCs w:val="24"/>
                <w:lang w:eastAsia="es-MX"/>
              </w:rPr>
              <w:t xml:space="preserve">. </w:t>
            </w:r>
            <w:proofErr w:type="spellStart"/>
            <w:r w:rsidR="00251BE5" w:rsidRPr="00251BE5">
              <w:rPr>
                <w:rFonts w:ascii="Arial" w:eastAsia="Times New Roman" w:hAnsi="Arial" w:cs="Arial"/>
                <w:color w:val="FFFFFF"/>
                <w:sz w:val="24"/>
                <w:szCs w:val="24"/>
                <w:lang w:eastAsia="es-MX"/>
              </w:rPr>
              <w:t>Introducción</w:t>
            </w:r>
            <w:proofErr w:type="spellEnd"/>
            <w:r w:rsidR="00251BE5" w:rsidRPr="00251BE5">
              <w:rPr>
                <w:rFonts w:ascii="Arial" w:eastAsia="Times New Roman" w:hAnsi="Arial" w:cs="Arial"/>
                <w:color w:val="FFFFFF"/>
                <w:sz w:val="24"/>
                <w:szCs w:val="24"/>
                <w:lang w:eastAsia="es-MX"/>
              </w:rPr>
              <w:t xml:space="preserve">: </w:t>
            </w:r>
          </w:p>
        </w:tc>
      </w:tr>
      <w:tr w:rsidR="00251BE5" w:rsidRPr="00251BE5" w:rsidTr="00E67F7D">
        <w:trPr>
          <w:trHeight w:val="652"/>
        </w:trPr>
        <w:tc>
          <w:tcPr>
            <w:tcW w:w="9337" w:type="dxa"/>
            <w:vAlign w:val="center"/>
          </w:tcPr>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La evaluación de la educación superior es un tema de gran relevancia por considerarse una herramienta para valorar la capacidad académica de sujetos, programas, establecimientos y sistemas. La evaluación proporciona elementos que permitan identificar problemas, buscar nuevas estrategias para una nueva planeación  del ejercicio tutorial.</w:t>
            </w:r>
          </w:p>
          <w:p w:rsidR="00251BE5" w:rsidRPr="009B7DB0"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 xml:space="preserve">De Miguel (1995, citado por </w:t>
            </w:r>
            <w:proofErr w:type="spellStart"/>
            <w:r w:rsidRPr="00251BE5">
              <w:rPr>
                <w:rFonts w:ascii="Arial" w:eastAsia="Times New Roman" w:hAnsi="Arial" w:cs="Arial"/>
                <w:sz w:val="24"/>
                <w:szCs w:val="24"/>
                <w:lang w:val="es-MX" w:eastAsia="es-MX"/>
              </w:rPr>
              <w:t>Periañez</w:t>
            </w:r>
            <w:proofErr w:type="spellEnd"/>
            <w:r w:rsidRPr="00251BE5">
              <w:rPr>
                <w:rFonts w:ascii="Arial" w:eastAsia="Times New Roman" w:hAnsi="Arial" w:cs="Arial"/>
                <w:sz w:val="24"/>
                <w:szCs w:val="24"/>
                <w:lang w:val="es-MX" w:eastAsia="es-MX"/>
              </w:rPr>
              <w:t>, 1999), comenta que en el ámbito de la educación, la evaluación es un proceso de recogida y análisis de información pertinente, en relación con un objeto, programa o unidad educativa, a fin de emitir un juicio de valor a partir del cual se pueden tomar decisiones en relación con el objeto evaluado.</w:t>
            </w:r>
          </w:p>
          <w:p w:rsidR="00251BE5" w:rsidRPr="00251BE5" w:rsidRDefault="00251BE5" w:rsidP="00903300">
            <w:pPr>
              <w:spacing w:before="100" w:beforeAutospacing="1" w:after="100" w:afterAutospacing="1" w:line="480" w:lineRule="auto"/>
              <w:jc w:val="both"/>
              <w:rPr>
                <w:rFonts w:ascii="Arial" w:eastAsia="Times New Roman" w:hAnsi="Arial" w:cs="Arial"/>
                <w:b/>
                <w:sz w:val="24"/>
                <w:szCs w:val="24"/>
                <w:lang w:val="es-MX" w:eastAsia="es-MX"/>
              </w:rPr>
            </w:pPr>
            <w:r w:rsidRPr="00251BE5">
              <w:rPr>
                <w:rFonts w:ascii="Arial" w:eastAsia="Times New Roman" w:hAnsi="Arial" w:cs="Arial"/>
                <w:b/>
                <w:sz w:val="24"/>
                <w:szCs w:val="24"/>
                <w:lang w:val="es-MX" w:eastAsia="es-MX"/>
              </w:rPr>
              <w:t>Objetivo</w:t>
            </w:r>
          </w:p>
          <w:p w:rsidR="00251BE5" w:rsidRPr="00903300"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Analizar el desempeño en la actividad de los tutores a partir de la percepción de los tutorados, para determinar acciones y estrategias que contribuyan a la mejora del rendimiento académico de los estudiantes.</w:t>
            </w:r>
          </w:p>
          <w:p w:rsidR="00251BE5" w:rsidRPr="00251BE5" w:rsidRDefault="00251BE5" w:rsidP="00903300">
            <w:pPr>
              <w:spacing w:before="100" w:beforeAutospacing="1" w:after="100" w:afterAutospacing="1" w:line="480" w:lineRule="auto"/>
              <w:jc w:val="both"/>
              <w:rPr>
                <w:rFonts w:ascii="Arial" w:eastAsia="Times New Roman" w:hAnsi="Arial" w:cs="Arial"/>
                <w:b/>
                <w:sz w:val="24"/>
                <w:szCs w:val="24"/>
                <w:lang w:val="es-MX" w:eastAsia="es-MX"/>
              </w:rPr>
            </w:pPr>
            <w:r w:rsidRPr="00251BE5">
              <w:rPr>
                <w:rFonts w:ascii="Arial" w:eastAsia="Times New Roman" w:hAnsi="Arial" w:cs="Arial"/>
                <w:b/>
                <w:sz w:val="24"/>
                <w:szCs w:val="24"/>
                <w:lang w:val="es-MX" w:eastAsia="es-MX"/>
              </w:rPr>
              <w:t>Contexto:</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 xml:space="preserve">El nuevo modelo académico de la Facultad de Economía, Contaduría y Administración, está sustentado  en el enfoque por competencias, en donde es imprescindible el uso de las nuevas tecnologías y centrado en el estudiante,  lo que </w:t>
            </w:r>
            <w:r w:rsidRPr="00251BE5">
              <w:rPr>
                <w:rFonts w:ascii="Arial" w:eastAsia="Times New Roman" w:hAnsi="Arial" w:cs="Arial"/>
                <w:sz w:val="24"/>
                <w:szCs w:val="24"/>
                <w:lang w:val="es-MX" w:eastAsia="es-MX"/>
              </w:rPr>
              <w:lastRenderedPageBreak/>
              <w:t>implica que los procesos educativos deben ser flexibles y pertinentes para adaptarse a las condiciones de los estudiantes, respetando, promoviendo y fomentando el aprendizaje autónomo tendiente a que el estudiante se convierta en el único responsable de su aprendizaje. Se deben promover ambientes de aprendizaje que faciliten la construcción de conocimientos, partiendo de los ya existentes, así como el desarrollo de competencias y habilidades establecidas en los perfiles de los Programas Educativos. (Alves, H. y Raposo,</w:t>
            </w:r>
            <w:r w:rsidR="009B7DB0">
              <w:rPr>
                <w:rFonts w:ascii="Arial" w:eastAsia="Times New Roman" w:hAnsi="Arial" w:cs="Arial"/>
                <w:sz w:val="24"/>
                <w:szCs w:val="24"/>
                <w:lang w:val="es-MX" w:eastAsia="es-MX"/>
              </w:rPr>
              <w:t xml:space="preserve"> </w:t>
            </w:r>
            <w:r w:rsidRPr="00251BE5">
              <w:rPr>
                <w:rFonts w:ascii="Arial" w:eastAsia="Times New Roman" w:hAnsi="Arial" w:cs="Arial"/>
                <w:sz w:val="24"/>
                <w:szCs w:val="24"/>
                <w:lang w:val="es-MX" w:eastAsia="es-MX"/>
              </w:rPr>
              <w:t>2005).</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De igual manera, se promueven espacios para el desarrollo integral de los estudiantes a través de actividades complementarias como el deporte, la recreación, el desarrollo artístico y el aprendizaje de otros idiomas.</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 xml:space="preserve">La tutoría adquiere un papel fundamental en la implementación de un modelo académico como el que se ha propuesto la Facultad de Economía, Contaduría y Administración. Según la ANUIES entendemos la tutoría como “el proceso de acompañamiento personal y académico, permanente del estudiante, centrado en el logro de una formación integral que se oriente a identificar de manera conjunta con el alumno, los factores y situaciones que dificultan o enriquecen el aprendizaje, desarrollando estrategias de apoyo para evitar el rezago y la deserción, para elevar la eficiencia terminal y favorecer el desarrollo de las competencias en los estudiantes”. </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 xml:space="preserve">Es preciso señalar que la tutoría no es una actividad adicional a las tareas docentes y de gestión educativa. La tutoría es una estrategia de trabajo institucional, mediante la cual se brinda un acompañamiento personalizado a los estudiantes para </w:t>
            </w:r>
            <w:r w:rsidRPr="00251BE5">
              <w:rPr>
                <w:rFonts w:ascii="Arial" w:eastAsia="Times New Roman" w:hAnsi="Arial" w:cs="Arial"/>
                <w:sz w:val="24"/>
                <w:szCs w:val="24"/>
                <w:lang w:val="es-MX" w:eastAsia="es-MX"/>
              </w:rPr>
              <w:lastRenderedPageBreak/>
              <w:t>orientarlos en la toma de decisiones y apoyarlos en las dificultades que se puedan presentar a lo largo de su trayectoria escolar.</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 Esta actividad también se define como una tarea que se realiza en las instituciones educativas para ofrecer una educación compensatoria o remediadora a los estudiantes que afrontan dificultades académicas (ANUIES, 2001).</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 xml:space="preserve">Según Alves y Raposo (2005), La satisfacción del alumno en los estudios universitarios ha cobrado vital importancia para las instituciones de este sector, pues de ella depende su supervivencia. </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Partiendo de esta premisa se puede deducir que sólo con la satisfacción de los estudiantes se podrá alcanzar el éxito académico, la permanencia de los estudiantes en la institución,  y sobre todo, la formación profesional de los educandos. Por esta razón es importante encontrar formas fiables de medir la satisfacción del tutorado,  lo que permitirá conocer la realidad, compararla y analizarla semestre tras semestre.</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 xml:space="preserve">De Miguel (1995, citado por </w:t>
            </w:r>
            <w:proofErr w:type="spellStart"/>
            <w:r w:rsidRPr="00251BE5">
              <w:rPr>
                <w:rFonts w:ascii="Arial" w:eastAsia="Times New Roman" w:hAnsi="Arial" w:cs="Arial"/>
                <w:sz w:val="24"/>
                <w:szCs w:val="24"/>
                <w:lang w:val="es-MX" w:eastAsia="es-MX"/>
              </w:rPr>
              <w:t>Periañez</w:t>
            </w:r>
            <w:proofErr w:type="spellEnd"/>
            <w:r w:rsidRPr="00251BE5">
              <w:rPr>
                <w:rFonts w:ascii="Arial" w:eastAsia="Times New Roman" w:hAnsi="Arial" w:cs="Arial"/>
                <w:sz w:val="24"/>
                <w:szCs w:val="24"/>
                <w:lang w:val="es-MX" w:eastAsia="es-MX"/>
              </w:rPr>
              <w:t>, 1999), comenta que en el ámbito de la educación, la evaluación es un proceso de recogida y análisis de información pertinente, en relación con un objeto, programa o unidad educativa, a fin de emitir un juicio de valor a partir del cual se pueden tomar decisiones en relación con el objeto evaluado.</w:t>
            </w:r>
          </w:p>
          <w:p w:rsid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 xml:space="preserve">La evaluación se lleva a cabo en las licenciaturas con las que cuenta la Facultad de Economía, Contaduría Y Administración, para medir las cualidades, habilidades y destrezas que poseen los docentes al ejercer la tutoría, así como la satisfacción que </w:t>
            </w:r>
            <w:r w:rsidRPr="00251BE5">
              <w:rPr>
                <w:rFonts w:ascii="Arial" w:eastAsia="Times New Roman" w:hAnsi="Arial" w:cs="Arial"/>
                <w:sz w:val="24"/>
                <w:szCs w:val="24"/>
                <w:lang w:val="es-MX" w:eastAsia="es-MX"/>
              </w:rPr>
              <w:lastRenderedPageBreak/>
              <w:t>genera el programa a los tutorados.</w:t>
            </w:r>
          </w:p>
          <w:p w:rsidR="009B7DB0" w:rsidRPr="00251BE5" w:rsidRDefault="009B7DB0" w:rsidP="00903300">
            <w:pPr>
              <w:spacing w:before="100" w:beforeAutospacing="1" w:after="100" w:afterAutospacing="1" w:line="480" w:lineRule="auto"/>
              <w:jc w:val="both"/>
              <w:rPr>
                <w:rFonts w:ascii="Arial" w:eastAsia="Times New Roman" w:hAnsi="Arial" w:cs="Arial"/>
                <w:color w:val="FFFFFF"/>
                <w:sz w:val="24"/>
                <w:szCs w:val="24"/>
                <w:lang w:val="es-MX" w:eastAsia="es-MX"/>
              </w:rPr>
            </w:pPr>
          </w:p>
        </w:tc>
      </w:tr>
      <w:tr w:rsidR="00251BE5" w:rsidRPr="00251BE5" w:rsidTr="00E67F7D">
        <w:trPr>
          <w:trHeight w:val="567"/>
        </w:trPr>
        <w:tc>
          <w:tcPr>
            <w:tcW w:w="9337" w:type="dxa"/>
            <w:tcBorders>
              <w:bottom w:val="nil"/>
            </w:tcBorders>
            <w:shd w:val="clear" w:color="auto" w:fill="0070C0"/>
            <w:vAlign w:val="center"/>
          </w:tcPr>
          <w:p w:rsidR="00251BE5" w:rsidRPr="009B7DB0" w:rsidRDefault="009B7DB0" w:rsidP="00903300">
            <w:pPr>
              <w:spacing w:before="100" w:beforeAutospacing="1" w:after="100" w:afterAutospacing="1" w:line="480" w:lineRule="auto"/>
              <w:rPr>
                <w:rFonts w:ascii="Arial" w:eastAsia="Times New Roman" w:hAnsi="Arial" w:cs="Arial"/>
                <w:color w:val="FFFFFF"/>
                <w:sz w:val="24"/>
                <w:szCs w:val="24"/>
                <w:lang w:val="es-MX" w:eastAsia="es-MX"/>
              </w:rPr>
            </w:pPr>
            <w:r w:rsidRPr="009B7DB0">
              <w:rPr>
                <w:rFonts w:ascii="Arial" w:eastAsia="Times New Roman" w:hAnsi="Arial" w:cs="Arial"/>
                <w:color w:val="FFFFFF"/>
                <w:sz w:val="24"/>
                <w:szCs w:val="24"/>
                <w:lang w:val="es-MX" w:eastAsia="es-MX"/>
              </w:rPr>
              <w:lastRenderedPageBreak/>
              <w:t>III.</w:t>
            </w:r>
            <w:r w:rsidR="00251BE5" w:rsidRPr="009B7DB0">
              <w:rPr>
                <w:rFonts w:ascii="Arial" w:eastAsia="Times New Roman" w:hAnsi="Arial" w:cs="Arial"/>
                <w:color w:val="FFFFFF"/>
                <w:sz w:val="24"/>
                <w:szCs w:val="24"/>
                <w:lang w:val="es-MX" w:eastAsia="es-MX"/>
              </w:rPr>
              <w:t xml:space="preserve"> Desarrollo del tema:</w:t>
            </w:r>
          </w:p>
        </w:tc>
      </w:tr>
      <w:tr w:rsidR="00251BE5" w:rsidRPr="00251BE5" w:rsidTr="00E67F7D">
        <w:trPr>
          <w:trHeight w:val="8025"/>
        </w:trPr>
        <w:tc>
          <w:tcPr>
            <w:tcW w:w="9337" w:type="dxa"/>
            <w:tcBorders>
              <w:bottom w:val="nil"/>
            </w:tcBorders>
            <w:vAlign w:val="center"/>
          </w:tcPr>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La valoración se realiza tomando en cuenta que los estudiantes son una fuente de evaluación válida y confiable, que nos permite formular juicios de valor acerca de los puntos débiles y fuertes del desempeño del tutor.</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La investigación es de tipo descriptivo, ya que permite determinar diferencias entre las opiniones de los estudiantes, sobre los principales indicadores de la acción tutorial.</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 xml:space="preserve">El universo lo conforman los estudiantes, de las cuales se tomó una muestra representativa de 139 estudiantes de primer semestre, de ambos sexos de un total de 195. </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 xml:space="preserve">Con la finalidad de evaluar el desempeño de la tutoría se elaboró una encuesta para estudiantes tutorados, con base a los criterios del muestreo no probabilístico de personas seleccionadas de acuerdo al criterio del investigador el instrumento adopta la forma de cuestionario a través de un conjunto de preguntas escritas y que la persona que contesta lo hace de la misma manera, es decir, por escrito que consta de cinco variables, actitud empática, compromiso con la actividad tutorial, capacidad para la acción tutorial, capacidad para orientar a los tutorados en decisiones académicas y  satisfacción, en 15 preguntas, en las que el estudiante expresa su grado de conformidad. </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lastRenderedPageBreak/>
              <w:t>El instrumento empleado es el propuesto por la SEP a través de la Dirección de Coordinación Académica (DCA),  para valorar y evaluar la implementación de la Acción Tutorial, documento denominado “Metodología para el Desarrollo de la Acción Tutorial”,  de los Programas Institucionales de Tutoría, en sus anexo 5, al que se le agrega otros elementos no considerados que fortalecen el aspecto teórico, la confiabilidad y la validez del instrumento.</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Cada reactivo tiene 4 opciones de respuesta que corresponde a la escala de Likert: “Excelente, bien,  deficiente e insuficiente”.</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Las respuestas obtenidas se capturaron en una hoja Excel y de ahí se generan las interpretaciones que se muestran en las gráficas.</w:t>
            </w:r>
          </w:p>
          <w:p w:rsidR="009B7DB0" w:rsidRDefault="00251BE5" w:rsidP="00903300">
            <w:pPr>
              <w:spacing w:before="100" w:beforeAutospacing="1" w:after="100" w:afterAutospacing="1" w:line="480" w:lineRule="auto"/>
              <w:jc w:val="both"/>
              <w:rPr>
                <w:rFonts w:ascii="Arial" w:eastAsia="Times New Roman" w:hAnsi="Arial" w:cs="Arial"/>
                <w:b/>
                <w:sz w:val="24"/>
                <w:szCs w:val="24"/>
                <w:lang w:eastAsia="es-MX"/>
              </w:rPr>
            </w:pPr>
            <w:proofErr w:type="spellStart"/>
            <w:r w:rsidRPr="00251BE5">
              <w:rPr>
                <w:rFonts w:ascii="Arial" w:eastAsia="Times New Roman" w:hAnsi="Arial" w:cs="Arial"/>
                <w:b/>
                <w:sz w:val="24"/>
                <w:szCs w:val="24"/>
                <w:lang w:eastAsia="es-MX"/>
              </w:rPr>
              <w:t>Resultados</w:t>
            </w:r>
            <w:proofErr w:type="spellEnd"/>
            <w:r w:rsidRPr="00251BE5">
              <w:rPr>
                <w:rFonts w:ascii="Arial" w:eastAsia="Times New Roman" w:hAnsi="Arial" w:cs="Arial"/>
                <w:b/>
                <w:sz w:val="24"/>
                <w:szCs w:val="24"/>
                <w:lang w:eastAsia="es-MX"/>
              </w:rPr>
              <w:t>:</w:t>
            </w:r>
          </w:p>
          <w:p w:rsidR="009B7DB0" w:rsidRPr="009B7DB0" w:rsidRDefault="009B7DB0" w:rsidP="00903300">
            <w:pPr>
              <w:spacing w:before="100" w:beforeAutospacing="1" w:after="100" w:afterAutospacing="1" w:line="480" w:lineRule="auto"/>
              <w:jc w:val="both"/>
              <w:rPr>
                <w:rFonts w:ascii="Arial" w:eastAsia="Times New Roman" w:hAnsi="Arial" w:cs="Arial"/>
                <w:b/>
                <w:sz w:val="24"/>
                <w:szCs w:val="24"/>
                <w:lang w:eastAsia="es-MX"/>
              </w:rPr>
            </w:pPr>
          </w:p>
          <w:p w:rsidR="009B7DB0" w:rsidRDefault="00251BE5" w:rsidP="00903300">
            <w:pPr>
              <w:spacing w:before="100" w:beforeAutospacing="1" w:after="100" w:afterAutospacing="1" w:line="480" w:lineRule="auto"/>
              <w:rPr>
                <w:rFonts w:ascii="Cambria" w:eastAsia="Times New Roman" w:hAnsi="Cambria" w:cs="Arial"/>
                <w:b/>
                <w:sz w:val="20"/>
                <w:szCs w:val="20"/>
                <w:lang w:val="es-MX" w:eastAsia="es-MX"/>
              </w:rPr>
            </w:pPr>
            <w:r w:rsidRPr="00251BE5">
              <w:rPr>
                <w:rFonts w:ascii="Times New Roman" w:eastAsia="Times New Roman" w:hAnsi="Times New Roman" w:cs="Times New Roman"/>
                <w:noProof/>
                <w:sz w:val="24"/>
                <w:szCs w:val="24"/>
                <w:lang w:eastAsia="es-MX"/>
              </w:rPr>
              <w:drawing>
                <wp:inline distT="0" distB="0" distL="0" distR="0" wp14:anchorId="34A25683" wp14:editId="52DDA2E0">
                  <wp:extent cx="4724400" cy="2095500"/>
                  <wp:effectExtent l="0" t="0" r="19050" b="19050"/>
                  <wp:docPr id="23" name="Gráfico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251BE5" w:rsidRPr="00251BE5" w:rsidRDefault="00251BE5" w:rsidP="00903300">
            <w:pPr>
              <w:spacing w:before="100" w:beforeAutospacing="1" w:after="100" w:afterAutospacing="1" w:line="480" w:lineRule="auto"/>
              <w:rPr>
                <w:rFonts w:ascii="Cambria" w:eastAsia="Times New Roman" w:hAnsi="Cambria" w:cs="Arial"/>
                <w:sz w:val="20"/>
                <w:szCs w:val="20"/>
                <w:lang w:val="es-MX" w:eastAsia="es-MX"/>
              </w:rPr>
            </w:pPr>
            <w:r w:rsidRPr="00251BE5">
              <w:rPr>
                <w:rFonts w:ascii="Cambria" w:eastAsia="Times New Roman" w:hAnsi="Cambria" w:cs="Arial"/>
                <w:b/>
                <w:sz w:val="20"/>
                <w:szCs w:val="20"/>
                <w:lang w:val="es-MX" w:eastAsia="es-MX"/>
              </w:rPr>
              <w:t xml:space="preserve">Gráfica 1. </w:t>
            </w:r>
            <w:r w:rsidRPr="00251BE5">
              <w:rPr>
                <w:rFonts w:ascii="Cambria" w:eastAsia="Times New Roman" w:hAnsi="Cambria" w:cs="Arial"/>
                <w:sz w:val="20"/>
                <w:szCs w:val="20"/>
                <w:lang w:val="es-MX" w:eastAsia="es-MX"/>
              </w:rPr>
              <w:t>Representación gráfica de Tutorados encuestados</w:t>
            </w:r>
          </w:p>
          <w:p w:rsidR="00251BE5" w:rsidRDefault="00251BE5" w:rsidP="00903300">
            <w:pPr>
              <w:spacing w:before="100" w:beforeAutospacing="1" w:after="100" w:afterAutospacing="1" w:line="480" w:lineRule="auto"/>
              <w:jc w:val="both"/>
              <w:rPr>
                <w:rFonts w:ascii="Arial" w:eastAsia="Times New Roman" w:hAnsi="Arial" w:cs="Arial"/>
                <w:sz w:val="24"/>
                <w:szCs w:val="24"/>
                <w:lang w:eastAsia="es-MX"/>
              </w:rPr>
            </w:pPr>
            <w:r w:rsidRPr="00251BE5">
              <w:rPr>
                <w:rFonts w:ascii="Arial" w:eastAsia="Times New Roman" w:hAnsi="Arial" w:cs="Arial"/>
                <w:sz w:val="24"/>
                <w:szCs w:val="24"/>
                <w:lang w:val="es-MX" w:eastAsia="es-MX"/>
              </w:rPr>
              <w:t xml:space="preserve">De acuerdo al sorteo realizado al inicio del semestre,  el total de estudiantes inscritos </w:t>
            </w:r>
            <w:r w:rsidRPr="00251BE5">
              <w:rPr>
                <w:rFonts w:ascii="Arial" w:eastAsia="Times New Roman" w:hAnsi="Arial" w:cs="Arial"/>
                <w:sz w:val="24"/>
                <w:szCs w:val="24"/>
                <w:lang w:val="es-MX" w:eastAsia="es-MX"/>
              </w:rPr>
              <w:lastRenderedPageBreak/>
              <w:t xml:space="preserve">y registrados en el primer semestre, asciende a un total de 195, de los cuales la muestra representativa de este estudio es de 139, correspondientes a hombres y mujeres. </w:t>
            </w:r>
            <w:r w:rsidRPr="00251BE5">
              <w:rPr>
                <w:rFonts w:ascii="Arial" w:eastAsia="Times New Roman" w:hAnsi="Arial" w:cs="Arial"/>
                <w:sz w:val="24"/>
                <w:szCs w:val="24"/>
                <w:lang w:eastAsia="es-MX"/>
              </w:rPr>
              <w:t>(</w:t>
            </w:r>
            <w:proofErr w:type="spellStart"/>
            <w:r w:rsidRPr="00251BE5">
              <w:rPr>
                <w:rFonts w:ascii="Arial" w:eastAsia="Times New Roman" w:hAnsi="Arial" w:cs="Arial"/>
                <w:sz w:val="24"/>
                <w:szCs w:val="24"/>
                <w:lang w:eastAsia="es-MX"/>
              </w:rPr>
              <w:t>Gráfica</w:t>
            </w:r>
            <w:proofErr w:type="spellEnd"/>
            <w:r w:rsidRPr="00251BE5">
              <w:rPr>
                <w:rFonts w:ascii="Arial" w:eastAsia="Times New Roman" w:hAnsi="Arial" w:cs="Arial"/>
                <w:sz w:val="24"/>
                <w:szCs w:val="24"/>
                <w:lang w:eastAsia="es-MX"/>
              </w:rPr>
              <w:t xml:space="preserve"> 1).</w:t>
            </w:r>
          </w:p>
          <w:p w:rsidR="009B7DB0" w:rsidRDefault="009B7DB0" w:rsidP="00903300">
            <w:pPr>
              <w:spacing w:before="100" w:beforeAutospacing="1" w:after="100" w:afterAutospacing="1" w:line="480" w:lineRule="auto"/>
              <w:rPr>
                <w:rFonts w:ascii="Arial" w:eastAsia="Times New Roman" w:hAnsi="Arial" w:cs="Arial"/>
                <w:sz w:val="30"/>
                <w:szCs w:val="30"/>
                <w:lang w:eastAsia="es-MX"/>
              </w:rPr>
            </w:pPr>
          </w:p>
          <w:p w:rsidR="00251BE5" w:rsidRPr="00251BE5" w:rsidRDefault="00251BE5" w:rsidP="00903300">
            <w:pPr>
              <w:spacing w:before="100" w:beforeAutospacing="1" w:after="100" w:afterAutospacing="1" w:line="480" w:lineRule="auto"/>
              <w:rPr>
                <w:rFonts w:ascii="Arial" w:eastAsia="Times New Roman" w:hAnsi="Arial" w:cs="Arial"/>
                <w:sz w:val="30"/>
                <w:szCs w:val="30"/>
                <w:lang w:eastAsia="es-MX"/>
              </w:rPr>
            </w:pPr>
            <w:r w:rsidRPr="00251BE5">
              <w:rPr>
                <w:rFonts w:ascii="Times New Roman" w:eastAsia="Times New Roman" w:hAnsi="Times New Roman" w:cs="Times New Roman"/>
                <w:noProof/>
                <w:sz w:val="24"/>
                <w:szCs w:val="24"/>
                <w:lang w:eastAsia="es-MX"/>
              </w:rPr>
              <w:drawing>
                <wp:inline distT="0" distB="0" distL="0" distR="0" wp14:anchorId="1BBE57F3" wp14:editId="7040C051">
                  <wp:extent cx="4581525" cy="2647950"/>
                  <wp:effectExtent l="0" t="0" r="9525" b="19050"/>
                  <wp:docPr id="24" name="Gráfico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9B7DB0" w:rsidRDefault="00251BE5" w:rsidP="00903300">
            <w:pPr>
              <w:spacing w:before="100" w:beforeAutospacing="1" w:after="100" w:afterAutospacing="1" w:line="480" w:lineRule="auto"/>
              <w:rPr>
                <w:lang w:val="es-MX"/>
              </w:rPr>
            </w:pPr>
            <w:r w:rsidRPr="009B7DB0">
              <w:rPr>
                <w:rFonts w:ascii="Cambria" w:eastAsia="Times New Roman" w:hAnsi="Cambria" w:cs="Arial"/>
                <w:b/>
                <w:sz w:val="20"/>
                <w:szCs w:val="20"/>
                <w:lang w:val="es-MX" w:eastAsia="es-MX"/>
              </w:rPr>
              <w:t>Gráfica 2.</w:t>
            </w:r>
            <w:r w:rsidRPr="009B7DB0">
              <w:rPr>
                <w:rFonts w:ascii="Cambria" w:eastAsia="Times New Roman" w:hAnsi="Cambria" w:cs="Arial"/>
                <w:sz w:val="20"/>
                <w:szCs w:val="20"/>
                <w:lang w:val="es-MX" w:eastAsia="es-MX"/>
              </w:rPr>
              <w:t xml:space="preserve"> Tutorados encuestados por grupo</w:t>
            </w:r>
            <w:r w:rsidR="009B7DB0" w:rsidRPr="009B7DB0">
              <w:rPr>
                <w:lang w:val="es-MX"/>
              </w:rPr>
              <w:t xml:space="preserve"> </w:t>
            </w:r>
          </w:p>
          <w:p w:rsidR="00251BE5" w:rsidRPr="009B7DB0" w:rsidRDefault="009B7DB0" w:rsidP="00903300">
            <w:pPr>
              <w:spacing w:before="100" w:beforeAutospacing="1" w:after="100" w:afterAutospacing="1" w:line="480" w:lineRule="auto"/>
              <w:rPr>
                <w:rFonts w:ascii="Cambria" w:eastAsia="Times New Roman" w:hAnsi="Cambria" w:cs="Arial"/>
                <w:sz w:val="20"/>
                <w:szCs w:val="20"/>
                <w:lang w:val="es-MX" w:eastAsia="es-MX"/>
              </w:rPr>
            </w:pPr>
            <w:r w:rsidRPr="009B7DB0">
              <w:rPr>
                <w:rFonts w:ascii="Cambria" w:eastAsia="Times New Roman" w:hAnsi="Cambria" w:cs="Arial"/>
                <w:sz w:val="20"/>
                <w:szCs w:val="20"/>
                <w:lang w:val="es-MX" w:eastAsia="es-MX"/>
              </w:rPr>
              <w:t>La gráfica 2, representa que el mayor número de estudiantes encuestados fueron el grupo “E”: 33; grupo “B”:32; grupo “A”: 30, grupo “C”: 25 y solamente 19 tutorados del grupo “D”.</w:t>
            </w:r>
          </w:p>
          <w:p w:rsidR="009B7DB0" w:rsidRPr="009B7DB0" w:rsidRDefault="009B7DB0" w:rsidP="00903300">
            <w:pPr>
              <w:spacing w:before="100" w:beforeAutospacing="1" w:after="100" w:afterAutospacing="1" w:line="480" w:lineRule="auto"/>
              <w:rPr>
                <w:rFonts w:ascii="Cambria" w:eastAsia="Times New Roman" w:hAnsi="Cambria" w:cs="Arial"/>
                <w:sz w:val="20"/>
                <w:szCs w:val="20"/>
                <w:lang w:val="es-MX" w:eastAsia="es-MX"/>
              </w:rPr>
            </w:pPr>
          </w:p>
          <w:p w:rsidR="00251BE5" w:rsidRPr="009B7DB0" w:rsidRDefault="00251BE5" w:rsidP="00903300">
            <w:pPr>
              <w:spacing w:before="100" w:beforeAutospacing="1" w:after="100" w:afterAutospacing="1" w:line="480" w:lineRule="auto"/>
              <w:ind w:left="708"/>
              <w:rPr>
                <w:rFonts w:ascii="Cambria" w:eastAsia="Times New Roman" w:hAnsi="Cambria" w:cs="Arial"/>
                <w:sz w:val="20"/>
                <w:szCs w:val="20"/>
                <w:lang w:val="es-MX" w:eastAsia="es-MX"/>
              </w:rPr>
            </w:pPr>
          </w:p>
          <w:p w:rsidR="00251BE5" w:rsidRPr="00251BE5" w:rsidRDefault="00251BE5" w:rsidP="00903300">
            <w:pPr>
              <w:spacing w:before="100" w:beforeAutospacing="1" w:after="100" w:afterAutospacing="1" w:line="480" w:lineRule="auto"/>
              <w:rPr>
                <w:rFonts w:ascii="Arial" w:eastAsia="Times New Roman" w:hAnsi="Arial" w:cs="Arial"/>
                <w:sz w:val="30"/>
                <w:szCs w:val="30"/>
                <w:lang w:eastAsia="es-MX"/>
              </w:rPr>
            </w:pPr>
            <w:r w:rsidRPr="00251BE5">
              <w:rPr>
                <w:rFonts w:ascii="Times New Roman" w:eastAsia="Times New Roman" w:hAnsi="Times New Roman" w:cs="Times New Roman"/>
                <w:noProof/>
                <w:sz w:val="24"/>
                <w:szCs w:val="24"/>
                <w:lang w:eastAsia="es-MX"/>
              </w:rPr>
              <w:lastRenderedPageBreak/>
              <w:drawing>
                <wp:inline distT="0" distB="0" distL="0" distR="0" wp14:anchorId="7F1EE8B8" wp14:editId="5FD2E070">
                  <wp:extent cx="3752850" cy="2057400"/>
                  <wp:effectExtent l="0" t="0" r="19050" b="19050"/>
                  <wp:docPr id="25" name="Gráfico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9B7DB0" w:rsidRDefault="00251BE5" w:rsidP="00903300">
            <w:pPr>
              <w:spacing w:before="100" w:beforeAutospacing="1" w:after="100" w:afterAutospacing="1" w:line="480" w:lineRule="auto"/>
              <w:rPr>
                <w:rFonts w:ascii="Cambria" w:eastAsia="Times New Roman" w:hAnsi="Cambria" w:cs="Arial"/>
                <w:sz w:val="20"/>
                <w:szCs w:val="20"/>
                <w:lang w:val="es-MX" w:eastAsia="es-MX"/>
              </w:rPr>
            </w:pPr>
            <w:r w:rsidRPr="009B7DB0">
              <w:rPr>
                <w:rFonts w:ascii="Cambria" w:eastAsia="Times New Roman" w:hAnsi="Cambria" w:cs="Arial"/>
                <w:b/>
                <w:sz w:val="20"/>
                <w:szCs w:val="20"/>
                <w:lang w:val="es-MX" w:eastAsia="es-MX"/>
              </w:rPr>
              <w:t>Gráfica 3.</w:t>
            </w:r>
            <w:r w:rsidRPr="009B7DB0">
              <w:rPr>
                <w:rFonts w:ascii="Cambria" w:eastAsia="Times New Roman" w:hAnsi="Cambria" w:cs="Arial"/>
                <w:sz w:val="20"/>
                <w:szCs w:val="20"/>
                <w:lang w:val="es-MX" w:eastAsia="es-MX"/>
              </w:rPr>
              <w:t xml:space="preserve"> Tutorados atendidos por </w:t>
            </w:r>
            <w:r w:rsidR="009B7DB0" w:rsidRPr="009B7DB0">
              <w:rPr>
                <w:rFonts w:ascii="Cambria" w:eastAsia="Times New Roman" w:hAnsi="Cambria" w:cs="Arial"/>
                <w:sz w:val="20"/>
                <w:szCs w:val="20"/>
                <w:lang w:val="es-MX" w:eastAsia="es-MX"/>
              </w:rPr>
              <w:t>sesión</w:t>
            </w:r>
          </w:p>
          <w:p w:rsidR="009B7DB0" w:rsidRPr="009B7DB0" w:rsidRDefault="009B7DB0" w:rsidP="00903300">
            <w:pPr>
              <w:spacing w:before="100" w:beforeAutospacing="1" w:after="100" w:afterAutospacing="1" w:line="480" w:lineRule="auto"/>
              <w:rPr>
                <w:rFonts w:ascii="Cambria" w:eastAsia="Times New Roman" w:hAnsi="Cambria" w:cs="Arial"/>
                <w:sz w:val="20"/>
                <w:szCs w:val="20"/>
                <w:lang w:val="es-MX" w:eastAsia="es-MX"/>
              </w:rPr>
            </w:pPr>
            <w:r w:rsidRPr="009B7DB0">
              <w:rPr>
                <w:lang w:val="es-MX"/>
              </w:rPr>
              <w:t xml:space="preserve"> </w:t>
            </w:r>
            <w:r w:rsidRPr="009B7DB0">
              <w:rPr>
                <w:rFonts w:ascii="Cambria" w:eastAsia="Times New Roman" w:hAnsi="Cambria" w:cs="Arial"/>
                <w:sz w:val="20"/>
                <w:szCs w:val="20"/>
                <w:lang w:val="es-MX" w:eastAsia="es-MX"/>
              </w:rPr>
              <w:t>Al solicitar a los encuestados que indicaran el número de sesiones a las que acudieron y fueron atendidos, el 61% correspondiente a 85 estudiantes indicaron que fueron atendidos en tres sesiones; el 19% correspondiente a 26 tutorados solo fueron atendidos en dos sesiones y el 20% se le brindó la atención solo en una sesión.(Gráfica 3).</w:t>
            </w:r>
          </w:p>
          <w:p w:rsidR="00251BE5" w:rsidRPr="009B7DB0" w:rsidRDefault="00251BE5" w:rsidP="009B7DB0">
            <w:pPr>
              <w:spacing w:before="100" w:beforeAutospacing="1" w:after="100" w:afterAutospacing="1" w:line="480" w:lineRule="auto"/>
              <w:jc w:val="both"/>
              <w:rPr>
                <w:rFonts w:ascii="Cambria" w:eastAsia="Times New Roman" w:hAnsi="Cambria" w:cs="Arial"/>
                <w:sz w:val="24"/>
                <w:szCs w:val="24"/>
                <w:lang w:eastAsia="es-MX"/>
              </w:rPr>
            </w:pPr>
            <w:r w:rsidRPr="00251BE5">
              <w:rPr>
                <w:rFonts w:ascii="Times New Roman" w:eastAsia="Times New Roman" w:hAnsi="Times New Roman" w:cs="Times New Roman"/>
                <w:noProof/>
                <w:sz w:val="24"/>
                <w:szCs w:val="24"/>
                <w:lang w:eastAsia="es-MX"/>
              </w:rPr>
              <w:drawing>
                <wp:inline distT="0" distB="0" distL="0" distR="0" wp14:anchorId="37F923CC" wp14:editId="6BDF0D4B">
                  <wp:extent cx="4143375" cy="2228850"/>
                  <wp:effectExtent l="0" t="0" r="9525" b="19050"/>
                  <wp:docPr id="26" name="Gráfico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D6329E" w:rsidRDefault="00251BE5" w:rsidP="00903300">
            <w:pPr>
              <w:spacing w:before="100" w:beforeAutospacing="1" w:after="100" w:afterAutospacing="1" w:line="480" w:lineRule="auto"/>
              <w:rPr>
                <w:rFonts w:ascii="Cambria" w:eastAsia="Times New Roman" w:hAnsi="Cambria" w:cs="Arial"/>
                <w:sz w:val="20"/>
                <w:szCs w:val="20"/>
                <w:lang w:val="es-MX" w:eastAsia="es-MX"/>
              </w:rPr>
            </w:pPr>
            <w:r w:rsidRPr="00251BE5">
              <w:rPr>
                <w:rFonts w:ascii="Cambria" w:eastAsia="Times New Roman" w:hAnsi="Cambria" w:cs="Arial"/>
                <w:b/>
                <w:sz w:val="20"/>
                <w:szCs w:val="20"/>
                <w:lang w:val="es-MX" w:eastAsia="es-MX"/>
              </w:rPr>
              <w:t>Gráfica 4.</w:t>
            </w:r>
            <w:r w:rsidRPr="00251BE5">
              <w:rPr>
                <w:rFonts w:ascii="Cambria" w:eastAsia="Times New Roman" w:hAnsi="Cambria" w:cs="Arial"/>
                <w:sz w:val="20"/>
                <w:szCs w:val="20"/>
                <w:lang w:val="es-MX" w:eastAsia="es-MX"/>
              </w:rPr>
              <w:t xml:space="preserve"> Puntualidad Global del tutor a las sesiones de tutorías.</w:t>
            </w:r>
            <w:r w:rsidR="00D6329E" w:rsidRPr="00D6329E">
              <w:rPr>
                <w:lang w:val="es-MX"/>
              </w:rPr>
              <w:t xml:space="preserve"> </w:t>
            </w:r>
            <w:r w:rsidR="00D6329E" w:rsidRPr="00D6329E">
              <w:rPr>
                <w:rFonts w:ascii="Cambria" w:eastAsia="Times New Roman" w:hAnsi="Cambria" w:cs="Arial"/>
                <w:sz w:val="20"/>
                <w:szCs w:val="20"/>
                <w:lang w:val="es-MX" w:eastAsia="es-MX"/>
              </w:rPr>
              <w:t xml:space="preserve">Podemos analizar globalmente, y en forma conjunta los cinco grupos encuestados, que en número total son 139 tutorados encuestados: 82 indicaron que el tutor fue puntual el 100%; 37 tutorados señalaron que en un 90% el tutor fue puntual; para 13 tutorados su tutor fue puntual en un 80%; para 4 tutorados en un 70% fue puntual; 2 tutorados </w:t>
            </w:r>
            <w:r w:rsidR="00D6329E" w:rsidRPr="00D6329E">
              <w:rPr>
                <w:rFonts w:ascii="Cambria" w:eastAsia="Times New Roman" w:hAnsi="Cambria" w:cs="Arial"/>
                <w:sz w:val="20"/>
                <w:szCs w:val="20"/>
                <w:lang w:val="es-MX" w:eastAsia="es-MX"/>
              </w:rPr>
              <w:lastRenderedPageBreak/>
              <w:t>asignaron un 60% de puntualidad y solo 1 tutorado evaluó con un 30% la puntualidad del tutor.</w:t>
            </w:r>
          </w:p>
          <w:p w:rsidR="00D6329E" w:rsidRPr="00251BE5" w:rsidRDefault="00D6329E" w:rsidP="00903300">
            <w:pPr>
              <w:spacing w:before="100" w:beforeAutospacing="1" w:after="100" w:afterAutospacing="1" w:line="480" w:lineRule="auto"/>
              <w:rPr>
                <w:rFonts w:ascii="Cambria" w:eastAsia="Times New Roman" w:hAnsi="Cambria" w:cs="Arial"/>
                <w:sz w:val="20"/>
                <w:szCs w:val="20"/>
                <w:lang w:val="es-MX" w:eastAsia="es-MX"/>
              </w:rPr>
            </w:pPr>
          </w:p>
          <w:p w:rsidR="00251BE5" w:rsidRPr="00251BE5" w:rsidRDefault="00251BE5" w:rsidP="00903300">
            <w:pPr>
              <w:spacing w:before="100" w:beforeAutospacing="1" w:after="100" w:afterAutospacing="1" w:line="480" w:lineRule="auto"/>
              <w:jc w:val="both"/>
              <w:rPr>
                <w:rFonts w:ascii="Cambria" w:eastAsia="Times New Roman" w:hAnsi="Cambria" w:cs="Arial"/>
                <w:sz w:val="24"/>
                <w:szCs w:val="24"/>
                <w:lang w:eastAsia="es-MX"/>
              </w:rPr>
            </w:pPr>
            <w:r w:rsidRPr="00251BE5">
              <w:rPr>
                <w:rFonts w:ascii="Times New Roman" w:eastAsia="Times New Roman" w:hAnsi="Times New Roman" w:cs="Times New Roman"/>
                <w:noProof/>
                <w:sz w:val="24"/>
                <w:szCs w:val="24"/>
                <w:lang w:eastAsia="es-MX"/>
              </w:rPr>
              <w:drawing>
                <wp:inline distT="0" distB="0" distL="0" distR="0" wp14:anchorId="670DDB53" wp14:editId="19A3DA58">
                  <wp:extent cx="4562475" cy="2533650"/>
                  <wp:effectExtent l="0" t="0" r="9525" b="19050"/>
                  <wp:docPr id="27" name="Gráfico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251BE5" w:rsidRPr="00251BE5" w:rsidRDefault="00251BE5" w:rsidP="00903300">
            <w:pPr>
              <w:spacing w:before="100" w:beforeAutospacing="1" w:after="100" w:afterAutospacing="1" w:line="480" w:lineRule="auto"/>
              <w:rPr>
                <w:rFonts w:ascii="Cambria" w:eastAsia="Times New Roman" w:hAnsi="Cambria" w:cs="Arial"/>
                <w:sz w:val="20"/>
                <w:szCs w:val="20"/>
                <w:lang w:val="es-MX" w:eastAsia="es-MX"/>
              </w:rPr>
            </w:pPr>
            <w:r w:rsidRPr="00251BE5">
              <w:rPr>
                <w:rFonts w:ascii="Cambria" w:eastAsia="Times New Roman" w:hAnsi="Cambria" w:cs="Arial"/>
                <w:b/>
                <w:sz w:val="20"/>
                <w:szCs w:val="20"/>
                <w:lang w:val="es-MX" w:eastAsia="es-MX"/>
              </w:rPr>
              <w:t xml:space="preserve">Gráfica 5. </w:t>
            </w:r>
            <w:r w:rsidRPr="00251BE5">
              <w:rPr>
                <w:rFonts w:ascii="Cambria" w:eastAsia="Times New Roman" w:hAnsi="Cambria" w:cs="Arial"/>
                <w:sz w:val="20"/>
                <w:szCs w:val="20"/>
                <w:lang w:val="es-MX" w:eastAsia="es-MX"/>
              </w:rPr>
              <w:t xml:space="preserve"> Actitud Empática “Global”.</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 xml:space="preserve">El segundo ítems de esta variable para evaluar la </w:t>
            </w:r>
            <w:r w:rsidRPr="00251BE5">
              <w:rPr>
                <w:rFonts w:ascii="Arial" w:eastAsia="Times New Roman" w:hAnsi="Arial" w:cs="Arial"/>
                <w:b/>
                <w:sz w:val="24"/>
                <w:szCs w:val="24"/>
                <w:lang w:val="es-MX" w:eastAsia="es-MX"/>
              </w:rPr>
              <w:t>ACTITUD EMPÁTICA,</w:t>
            </w:r>
            <w:r w:rsidRPr="00251BE5">
              <w:rPr>
                <w:rFonts w:ascii="Arial" w:eastAsia="Times New Roman" w:hAnsi="Arial" w:cs="Arial"/>
                <w:sz w:val="24"/>
                <w:szCs w:val="24"/>
                <w:lang w:val="es-MX" w:eastAsia="es-MX"/>
              </w:rPr>
              <w:t xml:space="preserve"> corresponde al respeto y la atención en el trato con el tutorado.</w:t>
            </w:r>
          </w:p>
          <w:p w:rsidR="00251BE5" w:rsidRPr="00251BE5" w:rsidRDefault="00251BE5" w:rsidP="00903300">
            <w:pPr>
              <w:spacing w:before="100" w:beforeAutospacing="1" w:after="100" w:afterAutospacing="1" w:line="480" w:lineRule="auto"/>
              <w:rPr>
                <w:rFonts w:ascii="Arial" w:eastAsia="Times New Roman" w:hAnsi="Arial" w:cs="Arial"/>
                <w:sz w:val="30"/>
                <w:szCs w:val="30"/>
                <w:lang w:eastAsia="es-MX"/>
              </w:rPr>
            </w:pPr>
            <w:r w:rsidRPr="00251BE5">
              <w:rPr>
                <w:rFonts w:ascii="Times New Roman" w:eastAsia="Times New Roman" w:hAnsi="Times New Roman" w:cs="Times New Roman"/>
                <w:noProof/>
                <w:sz w:val="24"/>
                <w:szCs w:val="24"/>
                <w:lang w:eastAsia="es-MX"/>
              </w:rPr>
              <w:drawing>
                <wp:inline distT="0" distB="0" distL="0" distR="0" wp14:anchorId="3DFC179E" wp14:editId="0B22E457">
                  <wp:extent cx="4933950" cy="2295525"/>
                  <wp:effectExtent l="0" t="0" r="19050" b="9525"/>
                  <wp:docPr id="29" name="Gráfico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251BE5" w:rsidRPr="00F45C61" w:rsidRDefault="00251BE5" w:rsidP="00F45C61">
            <w:pPr>
              <w:spacing w:before="100" w:beforeAutospacing="1" w:after="100" w:afterAutospacing="1" w:line="480" w:lineRule="auto"/>
              <w:rPr>
                <w:rFonts w:ascii="Cambria" w:eastAsia="Times New Roman" w:hAnsi="Cambria" w:cs="Arial"/>
                <w:sz w:val="20"/>
                <w:szCs w:val="20"/>
                <w:lang w:val="es-MX" w:eastAsia="es-MX"/>
              </w:rPr>
            </w:pPr>
            <w:r w:rsidRPr="00251BE5">
              <w:rPr>
                <w:rFonts w:ascii="Cambria" w:eastAsia="Times New Roman" w:hAnsi="Cambria" w:cs="Arial"/>
                <w:b/>
                <w:sz w:val="20"/>
                <w:szCs w:val="20"/>
                <w:lang w:val="es-MX" w:eastAsia="es-MX"/>
              </w:rPr>
              <w:lastRenderedPageBreak/>
              <w:t xml:space="preserve">Gráfica 6. </w:t>
            </w:r>
            <w:r w:rsidRPr="00251BE5">
              <w:rPr>
                <w:rFonts w:ascii="Cambria" w:eastAsia="Times New Roman" w:hAnsi="Cambria" w:cs="Arial"/>
                <w:sz w:val="20"/>
                <w:szCs w:val="20"/>
                <w:lang w:val="es-MX" w:eastAsia="es-MX"/>
              </w:rPr>
              <w:t xml:space="preserve"> Actitud Empática “Global”.</w:t>
            </w:r>
            <w:r w:rsidR="00F45C61">
              <w:rPr>
                <w:rFonts w:ascii="Cambria" w:eastAsia="Times New Roman" w:hAnsi="Cambria" w:cs="Arial"/>
                <w:sz w:val="20"/>
                <w:szCs w:val="20"/>
                <w:lang w:val="es-MX" w:eastAsia="es-MX"/>
              </w:rPr>
              <w:t xml:space="preserve"> </w:t>
            </w:r>
            <w:r w:rsidR="00F45C61" w:rsidRPr="00F45C61">
              <w:rPr>
                <w:rFonts w:ascii="Arial" w:eastAsia="Times New Roman" w:hAnsi="Arial" w:cs="Arial"/>
                <w:sz w:val="20"/>
                <w:szCs w:val="20"/>
                <w:lang w:val="es-MX" w:eastAsia="es-MX"/>
              </w:rPr>
              <w:t>Al preguntar al tutorado respecto a la cordialidad y capacidad del tutor para crear un clima de confianza; de los 139 estudiantes encuestados, un 58% que comprende 81 estudiantes contestó ser excelente; mientras que un 29% (40 tutorados), solo considera que esta bien; 16 tutorados (12%), opinó que es deficiente y 2 estudiantes (1%) evaluó como insuficiente al tutor. (Gráfica 5)</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b/>
                <w:sz w:val="24"/>
                <w:szCs w:val="24"/>
                <w:lang w:val="es-MX" w:eastAsia="es-MX"/>
              </w:rPr>
              <w:t>COMPROMISO CON LA ACTIVIDAD TUTORIAL</w:t>
            </w:r>
            <w:r w:rsidRPr="00251BE5">
              <w:rPr>
                <w:rFonts w:ascii="Arial" w:eastAsia="Times New Roman" w:hAnsi="Arial" w:cs="Arial"/>
                <w:sz w:val="24"/>
                <w:szCs w:val="24"/>
                <w:lang w:val="es-MX" w:eastAsia="es-MX"/>
              </w:rPr>
              <w:t>, para lo cual se consideraron dos aspectos: el primero respecto al interés en los problemas académicos y personales que afectan el rendimiento del estudiante y el segundo respecto a la capacidad para escuchar los problemas del tutorado. El análisis inicia presentando el resultado global (Gráfica 7),  y posteriormente grupo por grupo.</w:t>
            </w:r>
          </w:p>
          <w:p w:rsidR="00251BE5" w:rsidRPr="00251BE5" w:rsidRDefault="00251BE5" w:rsidP="00903300">
            <w:pPr>
              <w:spacing w:before="100" w:beforeAutospacing="1" w:after="100" w:afterAutospacing="1" w:line="480" w:lineRule="auto"/>
              <w:jc w:val="both"/>
              <w:rPr>
                <w:rFonts w:ascii="Cambria" w:eastAsia="Times New Roman" w:hAnsi="Cambria" w:cs="Arial"/>
                <w:sz w:val="24"/>
                <w:szCs w:val="24"/>
                <w:lang w:eastAsia="es-MX"/>
              </w:rPr>
            </w:pPr>
            <w:r w:rsidRPr="00251BE5">
              <w:rPr>
                <w:rFonts w:ascii="Times New Roman" w:eastAsia="Times New Roman" w:hAnsi="Times New Roman" w:cs="Times New Roman"/>
                <w:noProof/>
                <w:sz w:val="24"/>
                <w:szCs w:val="24"/>
                <w:lang w:eastAsia="es-MX"/>
              </w:rPr>
              <w:drawing>
                <wp:inline distT="0" distB="0" distL="0" distR="0" wp14:anchorId="549E8C36" wp14:editId="6175CCB5">
                  <wp:extent cx="4124325" cy="2171700"/>
                  <wp:effectExtent l="0" t="0" r="9525" b="19050"/>
                  <wp:docPr id="30" name="Gráfico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251BE5" w:rsidRPr="00251BE5" w:rsidRDefault="00251BE5" w:rsidP="00F45C61">
            <w:pPr>
              <w:spacing w:before="100" w:beforeAutospacing="1" w:after="100" w:afterAutospacing="1" w:line="480" w:lineRule="auto"/>
              <w:jc w:val="both"/>
              <w:rPr>
                <w:rFonts w:ascii="Cambria" w:eastAsia="Times New Roman" w:hAnsi="Cambria" w:cs="Arial"/>
                <w:sz w:val="20"/>
                <w:szCs w:val="20"/>
                <w:lang w:val="es-MX" w:eastAsia="es-MX"/>
              </w:rPr>
            </w:pPr>
            <w:r w:rsidRPr="00251BE5">
              <w:rPr>
                <w:rFonts w:ascii="Cambria" w:eastAsia="Times New Roman" w:hAnsi="Cambria" w:cs="Arial"/>
                <w:b/>
                <w:sz w:val="20"/>
                <w:szCs w:val="20"/>
                <w:lang w:val="es-MX" w:eastAsia="es-MX"/>
              </w:rPr>
              <w:t xml:space="preserve">Gráfica 7.  </w:t>
            </w:r>
            <w:r w:rsidRPr="00251BE5">
              <w:rPr>
                <w:rFonts w:ascii="Cambria" w:eastAsia="Times New Roman" w:hAnsi="Cambria" w:cs="Arial"/>
                <w:sz w:val="20"/>
                <w:szCs w:val="20"/>
                <w:lang w:val="es-MX" w:eastAsia="es-MX"/>
              </w:rPr>
              <w:t xml:space="preserve"> Compromiso con la actividad tutorial “Global”.</w:t>
            </w:r>
            <w:r w:rsidR="00F45C61" w:rsidRPr="00F45C61">
              <w:rPr>
                <w:lang w:val="es-MX"/>
              </w:rPr>
              <w:t xml:space="preserve"> </w:t>
            </w:r>
            <w:r w:rsidR="00F45C61" w:rsidRPr="00F45C61">
              <w:rPr>
                <w:rFonts w:ascii="Cambria" w:eastAsia="Times New Roman" w:hAnsi="Cambria" w:cs="Arial"/>
                <w:sz w:val="20"/>
                <w:szCs w:val="20"/>
                <w:lang w:val="es-MX" w:eastAsia="es-MX"/>
              </w:rPr>
              <w:t>De los 139 estudiantes encuestados un 48% (66 tutorados) evalúan como excelente el interés del tutor en los problemas académicos y personales que afectan el rendimiento del estudiante; para el 35% (49 alumnos) está bien; un 13% (18 estudiantes) consideran que es deficiente y para el 4% (6 alumnos) es insuficiente. (Gráfica 7).</w:t>
            </w:r>
          </w:p>
          <w:p w:rsidR="00251BE5" w:rsidRPr="00251BE5" w:rsidRDefault="00251BE5" w:rsidP="00903300">
            <w:pPr>
              <w:spacing w:before="100" w:beforeAutospacing="1" w:after="100" w:afterAutospacing="1" w:line="480" w:lineRule="auto"/>
              <w:rPr>
                <w:rFonts w:ascii="Cambria" w:eastAsia="Times New Roman" w:hAnsi="Cambria" w:cs="Arial"/>
                <w:sz w:val="20"/>
                <w:szCs w:val="20"/>
                <w:lang w:val="es-MX" w:eastAsia="es-MX"/>
              </w:rPr>
            </w:pPr>
          </w:p>
          <w:p w:rsidR="00251BE5" w:rsidRPr="00251BE5" w:rsidRDefault="00251BE5" w:rsidP="00903300">
            <w:pPr>
              <w:spacing w:before="100" w:beforeAutospacing="1" w:after="100" w:afterAutospacing="1" w:line="480" w:lineRule="auto"/>
              <w:jc w:val="both"/>
              <w:rPr>
                <w:rFonts w:ascii="Cambria" w:eastAsia="Times New Roman" w:hAnsi="Cambria" w:cs="Arial"/>
                <w:sz w:val="24"/>
                <w:szCs w:val="24"/>
                <w:lang w:eastAsia="es-MX"/>
              </w:rPr>
            </w:pPr>
            <w:r w:rsidRPr="00251BE5">
              <w:rPr>
                <w:rFonts w:ascii="Times New Roman" w:eastAsia="Times New Roman" w:hAnsi="Times New Roman" w:cs="Times New Roman"/>
                <w:noProof/>
                <w:sz w:val="24"/>
                <w:szCs w:val="24"/>
                <w:lang w:eastAsia="es-MX"/>
              </w:rPr>
              <w:lastRenderedPageBreak/>
              <w:drawing>
                <wp:inline distT="0" distB="0" distL="0" distR="0" wp14:anchorId="7F3B1477" wp14:editId="188D1BD5">
                  <wp:extent cx="4238625" cy="2190750"/>
                  <wp:effectExtent l="0" t="0" r="9525" b="19050"/>
                  <wp:docPr id="31" name="Gráfico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251BE5" w:rsidRPr="00251BE5" w:rsidRDefault="00251BE5" w:rsidP="00903300">
            <w:pPr>
              <w:spacing w:before="100" w:beforeAutospacing="1" w:after="100" w:afterAutospacing="1" w:line="480" w:lineRule="auto"/>
              <w:rPr>
                <w:rFonts w:ascii="Cambria" w:eastAsia="Times New Roman" w:hAnsi="Cambria" w:cs="Arial"/>
                <w:sz w:val="20"/>
                <w:szCs w:val="20"/>
                <w:lang w:val="es-MX" w:eastAsia="es-MX"/>
              </w:rPr>
            </w:pPr>
            <w:r w:rsidRPr="00251BE5">
              <w:rPr>
                <w:rFonts w:ascii="Cambria" w:eastAsia="Times New Roman" w:hAnsi="Cambria" w:cs="Arial"/>
                <w:b/>
                <w:sz w:val="20"/>
                <w:szCs w:val="20"/>
                <w:lang w:val="es-MX" w:eastAsia="es-MX"/>
              </w:rPr>
              <w:t xml:space="preserve">Gráfica 8.   </w:t>
            </w:r>
            <w:r w:rsidRPr="00251BE5">
              <w:rPr>
                <w:rFonts w:ascii="Cambria" w:eastAsia="Times New Roman" w:hAnsi="Cambria" w:cs="Arial"/>
                <w:sz w:val="20"/>
                <w:szCs w:val="20"/>
                <w:lang w:val="es-MX" w:eastAsia="es-MX"/>
              </w:rPr>
              <w:t xml:space="preserve"> Compromiso con la actividad tutorial “Global”.</w:t>
            </w:r>
            <w:r w:rsidR="00AB1EED" w:rsidRPr="00AB1EED">
              <w:rPr>
                <w:lang w:val="es-MX"/>
              </w:rPr>
              <w:t xml:space="preserve"> </w:t>
            </w:r>
            <w:r w:rsidR="00AB1EED">
              <w:rPr>
                <w:lang w:val="es-MX"/>
              </w:rPr>
              <w:t xml:space="preserve"> </w:t>
            </w:r>
            <w:r w:rsidR="00AB1EED" w:rsidRPr="00AB1EED">
              <w:rPr>
                <w:rFonts w:ascii="Cambria" w:eastAsia="Times New Roman" w:hAnsi="Cambria" w:cs="Arial"/>
                <w:sz w:val="20"/>
                <w:szCs w:val="20"/>
                <w:lang w:val="es-MX" w:eastAsia="es-MX"/>
              </w:rPr>
              <w:t>De los 139 estudiantes encuestados el 70% (72 tutorados) evalúan como excelente la capacidad del tutor para escuchar los problemas del tutorado; el 14% (15 alumnos) está bien; un 11% (11 estudiantes) consideran que es deficiente y para el 5% (5 alumnos) es insuficiente. (Gráfica 8)</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 xml:space="preserve">A continuación se analizan los resultados de la tercera variable en este estudio respecto a la </w:t>
            </w:r>
            <w:r w:rsidRPr="00251BE5">
              <w:rPr>
                <w:rFonts w:ascii="Arial" w:eastAsia="Times New Roman" w:hAnsi="Arial" w:cs="Arial"/>
                <w:b/>
                <w:sz w:val="24"/>
                <w:szCs w:val="24"/>
                <w:lang w:val="es-MX" w:eastAsia="es-MX"/>
              </w:rPr>
              <w:t>CAPACIDAD PARA LA ACCIÓN TUTORIA</w:t>
            </w:r>
            <w:r w:rsidRPr="00251BE5">
              <w:rPr>
                <w:rFonts w:ascii="Arial" w:eastAsia="Times New Roman" w:hAnsi="Arial" w:cs="Arial"/>
                <w:sz w:val="24"/>
                <w:szCs w:val="24"/>
                <w:lang w:val="es-MX" w:eastAsia="es-MX"/>
              </w:rPr>
              <w:t xml:space="preserve">, en la que se consideraron 4 elementos: Capacidad para diagnosticar las dificultades y para realizar las acciones  pertinentes para resolverlas, capacidad para realizar dudas académicas al estudiante,  capacidad para orientar al estudiante en metodología y técnicas de estudio y capacidad para estimular el estudio independiente. </w:t>
            </w:r>
          </w:p>
          <w:p w:rsidR="00251BE5" w:rsidRPr="00251BE5" w:rsidRDefault="00251BE5" w:rsidP="00903300">
            <w:pPr>
              <w:spacing w:before="100" w:beforeAutospacing="1" w:after="100" w:afterAutospacing="1" w:line="480" w:lineRule="auto"/>
              <w:jc w:val="both"/>
              <w:rPr>
                <w:rFonts w:ascii="Cambria" w:eastAsia="Times New Roman" w:hAnsi="Cambria" w:cs="Arial"/>
                <w:sz w:val="24"/>
                <w:szCs w:val="24"/>
                <w:lang w:eastAsia="es-MX"/>
              </w:rPr>
            </w:pPr>
            <w:r w:rsidRPr="00251BE5">
              <w:rPr>
                <w:rFonts w:ascii="Arial" w:eastAsia="Times New Roman" w:hAnsi="Arial" w:cs="Arial"/>
                <w:sz w:val="24"/>
                <w:szCs w:val="24"/>
                <w:lang w:val="es-MX" w:eastAsia="es-MX"/>
              </w:rPr>
              <w:lastRenderedPageBreak/>
              <w:t xml:space="preserve"> </w:t>
            </w:r>
            <w:r w:rsidRPr="00251BE5">
              <w:rPr>
                <w:rFonts w:ascii="Times New Roman" w:eastAsia="Times New Roman" w:hAnsi="Times New Roman" w:cs="Times New Roman"/>
                <w:noProof/>
                <w:sz w:val="24"/>
                <w:szCs w:val="24"/>
                <w:lang w:eastAsia="es-MX"/>
              </w:rPr>
              <w:drawing>
                <wp:inline distT="0" distB="0" distL="0" distR="0" wp14:anchorId="787184EE" wp14:editId="36059466">
                  <wp:extent cx="5058888" cy="2470068"/>
                  <wp:effectExtent l="0" t="0" r="27940" b="26035"/>
                  <wp:docPr id="32" name="Gráfico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251BE5" w:rsidRPr="00251BE5" w:rsidRDefault="00251BE5" w:rsidP="00AB1EED">
            <w:pPr>
              <w:spacing w:before="100" w:beforeAutospacing="1" w:after="100" w:afterAutospacing="1" w:line="480" w:lineRule="auto"/>
              <w:jc w:val="both"/>
              <w:rPr>
                <w:rFonts w:ascii="Cambria" w:eastAsia="Times New Roman" w:hAnsi="Cambria" w:cs="Arial"/>
                <w:sz w:val="20"/>
                <w:szCs w:val="20"/>
                <w:lang w:val="es-MX" w:eastAsia="es-MX"/>
              </w:rPr>
            </w:pPr>
            <w:r w:rsidRPr="00251BE5">
              <w:rPr>
                <w:rFonts w:ascii="Cambria" w:eastAsia="Times New Roman" w:hAnsi="Cambria" w:cs="Arial"/>
                <w:b/>
                <w:sz w:val="20"/>
                <w:szCs w:val="20"/>
                <w:lang w:val="es-MX" w:eastAsia="es-MX"/>
              </w:rPr>
              <w:t xml:space="preserve">Gráfica 9.   </w:t>
            </w:r>
            <w:r w:rsidRPr="00251BE5">
              <w:rPr>
                <w:rFonts w:ascii="Cambria" w:eastAsia="Times New Roman" w:hAnsi="Cambria" w:cs="Arial"/>
                <w:sz w:val="20"/>
                <w:szCs w:val="20"/>
                <w:lang w:val="es-MX" w:eastAsia="es-MX"/>
              </w:rPr>
              <w:t xml:space="preserve"> Capacidad para la acción tutorial “Global”.</w:t>
            </w:r>
            <w:r w:rsidR="00AB1EED" w:rsidRPr="00AB1EED">
              <w:rPr>
                <w:lang w:val="es-MX"/>
              </w:rPr>
              <w:t xml:space="preserve"> </w:t>
            </w:r>
            <w:r w:rsidR="00AB1EED">
              <w:rPr>
                <w:lang w:val="es-MX"/>
              </w:rPr>
              <w:t xml:space="preserve"> </w:t>
            </w:r>
            <w:r w:rsidR="00AB1EED" w:rsidRPr="00AB1EED">
              <w:rPr>
                <w:rFonts w:ascii="Cambria" w:eastAsia="Times New Roman" w:hAnsi="Cambria" w:cs="Arial"/>
                <w:sz w:val="20"/>
                <w:szCs w:val="20"/>
                <w:lang w:val="es-MX" w:eastAsia="es-MX"/>
              </w:rPr>
              <w:t>Señalando primeramente el total de los encuestados, 139 estudiantes el 37% (52 tutorados) evalúan como excelente la Capacidad para diagnosticar las dificultades y para realizar acciones pertinentes para resolverlas; el 43% (59 alumnos) dijeron que</w:t>
            </w:r>
            <w:r w:rsidR="00AB1EED">
              <w:rPr>
                <w:rFonts w:ascii="Cambria" w:eastAsia="Times New Roman" w:hAnsi="Cambria" w:cs="Arial"/>
                <w:sz w:val="20"/>
                <w:szCs w:val="20"/>
                <w:lang w:val="es-MX" w:eastAsia="es-MX"/>
              </w:rPr>
              <w:t xml:space="preserve"> </w:t>
            </w:r>
            <w:r w:rsidR="00AB1EED" w:rsidRPr="00AB1EED">
              <w:rPr>
                <w:rFonts w:ascii="Cambria" w:eastAsia="Times New Roman" w:hAnsi="Cambria" w:cs="Arial"/>
                <w:sz w:val="20"/>
                <w:szCs w:val="20"/>
                <w:lang w:val="es-MX" w:eastAsia="es-MX"/>
              </w:rPr>
              <w:t>está bien; un 17% (24 estudiantes) consideran que es deficiente y solo el 3% (4 alumnos) es insuficiente. (Gráfica 9).</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Los resultados del segundo elemento sobre la capacidad para resolver dudas académicas al estudiante son:</w:t>
            </w:r>
          </w:p>
          <w:p w:rsidR="00251BE5" w:rsidRPr="00251BE5" w:rsidRDefault="00251BE5" w:rsidP="00903300">
            <w:pPr>
              <w:spacing w:before="100" w:beforeAutospacing="1" w:after="100" w:afterAutospacing="1" w:line="480" w:lineRule="auto"/>
              <w:jc w:val="both"/>
              <w:rPr>
                <w:rFonts w:ascii="Cambria" w:eastAsia="Times New Roman" w:hAnsi="Cambria" w:cs="Arial"/>
                <w:sz w:val="24"/>
                <w:szCs w:val="24"/>
                <w:lang w:eastAsia="es-MX"/>
              </w:rPr>
            </w:pPr>
            <w:r w:rsidRPr="00251BE5">
              <w:rPr>
                <w:rFonts w:ascii="Times New Roman" w:eastAsia="Times New Roman" w:hAnsi="Times New Roman" w:cs="Times New Roman"/>
                <w:noProof/>
                <w:sz w:val="24"/>
                <w:szCs w:val="24"/>
                <w:lang w:eastAsia="es-MX"/>
              </w:rPr>
              <w:drawing>
                <wp:inline distT="0" distB="0" distL="0" distR="0" wp14:anchorId="0F1AE327" wp14:editId="1588F755">
                  <wp:extent cx="3895106" cy="2137558"/>
                  <wp:effectExtent l="0" t="0" r="10160" b="15240"/>
                  <wp:docPr id="34" name="Gráfico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251BE5" w:rsidRPr="00251BE5" w:rsidRDefault="00251BE5" w:rsidP="00903300">
            <w:pPr>
              <w:spacing w:before="100" w:beforeAutospacing="1" w:after="100" w:afterAutospacing="1" w:line="480" w:lineRule="auto"/>
              <w:jc w:val="both"/>
              <w:rPr>
                <w:rFonts w:ascii="Cambria" w:eastAsia="Times New Roman" w:hAnsi="Cambria" w:cs="Arial"/>
                <w:sz w:val="24"/>
                <w:szCs w:val="24"/>
                <w:lang w:val="es-MX" w:eastAsia="es-MX"/>
              </w:rPr>
            </w:pPr>
            <w:r w:rsidRPr="00251BE5">
              <w:rPr>
                <w:rFonts w:ascii="Cambria" w:eastAsia="Times New Roman" w:hAnsi="Cambria" w:cs="Arial"/>
                <w:b/>
                <w:sz w:val="20"/>
                <w:szCs w:val="20"/>
                <w:lang w:val="es-MX" w:eastAsia="es-MX"/>
              </w:rPr>
              <w:t xml:space="preserve">Gráfica 10.  </w:t>
            </w:r>
            <w:r w:rsidRPr="00251BE5">
              <w:rPr>
                <w:rFonts w:ascii="Cambria" w:eastAsia="Times New Roman" w:hAnsi="Cambria" w:cs="Arial"/>
                <w:sz w:val="20"/>
                <w:szCs w:val="20"/>
                <w:lang w:val="es-MX" w:eastAsia="es-MX"/>
              </w:rPr>
              <w:t xml:space="preserve"> Capacidad para resolver dudas académicas al estudiante “Global”.</w:t>
            </w:r>
            <w:r w:rsidRPr="00251BE5">
              <w:rPr>
                <w:rFonts w:ascii="Cambria" w:eastAsia="Times New Roman" w:hAnsi="Cambria" w:cs="Arial"/>
                <w:sz w:val="24"/>
                <w:szCs w:val="24"/>
                <w:lang w:val="es-MX" w:eastAsia="es-MX"/>
              </w:rPr>
              <w:t xml:space="preserve"> </w:t>
            </w:r>
            <w:r w:rsidR="00AB1EED" w:rsidRPr="00AB1EED">
              <w:rPr>
                <w:rFonts w:ascii="Cambria" w:eastAsia="Times New Roman" w:hAnsi="Cambria" w:cs="Arial"/>
                <w:sz w:val="24"/>
                <w:szCs w:val="24"/>
                <w:lang w:val="es-MX" w:eastAsia="es-MX"/>
              </w:rPr>
              <w:t xml:space="preserve">El total de los </w:t>
            </w:r>
            <w:r w:rsidR="00AB1EED" w:rsidRPr="00AB1EED">
              <w:rPr>
                <w:rFonts w:ascii="Cambria" w:eastAsia="Times New Roman" w:hAnsi="Cambria" w:cs="Arial"/>
                <w:sz w:val="24"/>
                <w:szCs w:val="24"/>
                <w:lang w:val="es-MX" w:eastAsia="es-MX"/>
              </w:rPr>
              <w:lastRenderedPageBreak/>
              <w:t>encuestados, 139 estudiantes el 46% (64 tutorados) evalúan como excelente la Capacidad para resolver dudas académicas al estudiante; el 35% (49 alumnos) dijeron que está bien; un 12% (17 estudiantes) consideran que es deficiente y solo el 7% (9 alumnos) es insuficiente. (Gráfica 10)</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El tercer elemento a evaluar es la capacidad para orientar al estudiante en metodología y técnicas de estudio.</w:t>
            </w:r>
          </w:p>
          <w:p w:rsidR="00251BE5" w:rsidRPr="00251BE5" w:rsidRDefault="00251BE5" w:rsidP="00903300">
            <w:pPr>
              <w:spacing w:before="100" w:beforeAutospacing="1" w:after="100" w:afterAutospacing="1" w:line="480" w:lineRule="auto"/>
              <w:jc w:val="both"/>
              <w:rPr>
                <w:rFonts w:ascii="Cambria" w:eastAsia="Times New Roman" w:hAnsi="Cambria" w:cs="Arial"/>
                <w:sz w:val="24"/>
                <w:szCs w:val="24"/>
                <w:lang w:eastAsia="es-MX"/>
              </w:rPr>
            </w:pPr>
            <w:r w:rsidRPr="00251BE5">
              <w:rPr>
                <w:rFonts w:ascii="Cambria" w:eastAsia="Times New Roman" w:hAnsi="Cambria" w:cs="Arial"/>
                <w:noProof/>
                <w:sz w:val="24"/>
                <w:szCs w:val="24"/>
                <w:lang w:eastAsia="es-MX"/>
              </w:rPr>
              <w:drawing>
                <wp:inline distT="0" distB="0" distL="0" distR="0" wp14:anchorId="42853924" wp14:editId="0BEDFBF0">
                  <wp:extent cx="4453247" cy="2256311"/>
                  <wp:effectExtent l="0" t="0" r="24130" b="10795"/>
                  <wp:docPr id="36" name="Gráfico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251BE5" w:rsidRPr="00251BE5" w:rsidRDefault="00251BE5" w:rsidP="00903300">
            <w:pPr>
              <w:spacing w:before="100" w:beforeAutospacing="1" w:after="100" w:afterAutospacing="1" w:line="480" w:lineRule="auto"/>
              <w:rPr>
                <w:rFonts w:ascii="Cambria" w:eastAsia="Times New Roman" w:hAnsi="Cambria" w:cs="Arial"/>
                <w:sz w:val="20"/>
                <w:szCs w:val="20"/>
                <w:lang w:val="es-MX" w:eastAsia="es-MX"/>
              </w:rPr>
            </w:pPr>
            <w:r w:rsidRPr="00251BE5">
              <w:rPr>
                <w:rFonts w:ascii="Cambria" w:eastAsia="Times New Roman" w:hAnsi="Cambria" w:cs="Arial"/>
                <w:b/>
                <w:sz w:val="20"/>
                <w:szCs w:val="20"/>
                <w:lang w:val="es-MX" w:eastAsia="es-MX"/>
              </w:rPr>
              <w:t xml:space="preserve">Gráfica 11.  </w:t>
            </w:r>
            <w:r w:rsidRPr="00251BE5">
              <w:rPr>
                <w:rFonts w:ascii="Cambria" w:eastAsia="Times New Roman" w:hAnsi="Cambria" w:cs="Arial"/>
                <w:sz w:val="20"/>
                <w:szCs w:val="20"/>
                <w:lang w:val="es-MX" w:eastAsia="es-MX"/>
              </w:rPr>
              <w:t xml:space="preserve"> Capacidad para orientar al estudiante en metodología y técnicas de estudio “Global”.</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En seguida se analizó el cuarto y último elemento en esta variable, respecto a la capacidad para estimular el estudio independiente, y de la cual se desprenden los siguientes resultados:</w:t>
            </w:r>
          </w:p>
          <w:p w:rsidR="00251BE5" w:rsidRPr="00251BE5" w:rsidRDefault="00251BE5" w:rsidP="00903300">
            <w:pPr>
              <w:spacing w:before="100" w:beforeAutospacing="1" w:after="100" w:afterAutospacing="1" w:line="480" w:lineRule="auto"/>
              <w:jc w:val="both"/>
              <w:rPr>
                <w:rFonts w:ascii="Cambria" w:eastAsia="Times New Roman" w:hAnsi="Cambria" w:cs="Arial"/>
                <w:sz w:val="24"/>
                <w:szCs w:val="24"/>
                <w:lang w:val="es-MX" w:eastAsia="es-MX"/>
              </w:rPr>
            </w:pPr>
            <w:r w:rsidRPr="00251BE5">
              <w:rPr>
                <w:rFonts w:ascii="Times New Roman" w:eastAsia="Times New Roman" w:hAnsi="Times New Roman" w:cs="Times New Roman"/>
                <w:noProof/>
                <w:sz w:val="24"/>
                <w:szCs w:val="24"/>
                <w:lang w:eastAsia="es-MX"/>
              </w:rPr>
              <w:lastRenderedPageBreak/>
              <w:drawing>
                <wp:anchor distT="0" distB="0" distL="114300" distR="114300" simplePos="0" relativeHeight="251659264" behindDoc="0" locked="0" layoutInCell="1" allowOverlap="1" wp14:anchorId="43E6E235" wp14:editId="0B80D1B1">
                  <wp:simplePos x="0" y="0"/>
                  <wp:positionH relativeFrom="column">
                    <wp:posOffset>123825</wp:posOffset>
                  </wp:positionH>
                  <wp:positionV relativeFrom="paragraph">
                    <wp:posOffset>266700</wp:posOffset>
                  </wp:positionV>
                  <wp:extent cx="4114800" cy="2247900"/>
                  <wp:effectExtent l="0" t="0" r="19050" b="19050"/>
                  <wp:wrapSquare wrapText="bothSides"/>
                  <wp:docPr id="37" name="Gráfico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anchor>
              </w:drawing>
            </w:r>
            <w:r w:rsidRPr="00251BE5">
              <w:rPr>
                <w:rFonts w:ascii="Cambria" w:eastAsia="Times New Roman" w:hAnsi="Cambria" w:cs="Arial"/>
                <w:sz w:val="24"/>
                <w:szCs w:val="24"/>
                <w:lang w:val="es-MX" w:eastAsia="es-MX"/>
              </w:rPr>
              <w:br w:type="textWrapping" w:clear="all"/>
            </w:r>
          </w:p>
          <w:p w:rsidR="00251BE5" w:rsidRPr="00251BE5" w:rsidRDefault="00251BE5" w:rsidP="00903300">
            <w:pPr>
              <w:spacing w:before="100" w:beforeAutospacing="1" w:after="100" w:afterAutospacing="1" w:line="480" w:lineRule="auto"/>
              <w:rPr>
                <w:rFonts w:ascii="Cambria" w:eastAsia="Times New Roman" w:hAnsi="Cambria" w:cs="Arial"/>
                <w:sz w:val="20"/>
                <w:szCs w:val="20"/>
                <w:lang w:val="es-MX" w:eastAsia="es-MX"/>
              </w:rPr>
            </w:pPr>
            <w:r w:rsidRPr="00251BE5">
              <w:rPr>
                <w:rFonts w:ascii="Cambria" w:eastAsia="Times New Roman" w:hAnsi="Cambria" w:cs="Arial"/>
                <w:b/>
                <w:sz w:val="20"/>
                <w:szCs w:val="20"/>
                <w:lang w:val="es-MX" w:eastAsia="es-MX"/>
              </w:rPr>
              <w:t xml:space="preserve">Gráfica 12.  </w:t>
            </w:r>
            <w:r w:rsidRPr="00251BE5">
              <w:rPr>
                <w:rFonts w:ascii="Cambria" w:eastAsia="Times New Roman" w:hAnsi="Cambria" w:cs="Arial"/>
                <w:sz w:val="20"/>
                <w:szCs w:val="20"/>
                <w:lang w:val="es-MX" w:eastAsia="es-MX"/>
              </w:rPr>
              <w:t xml:space="preserve"> Capacidad para estimular el estudio independiente “Global”.</w:t>
            </w:r>
          </w:p>
          <w:p w:rsidR="00251BE5" w:rsidRPr="00251BE5" w:rsidRDefault="00251BE5" w:rsidP="00903300">
            <w:pPr>
              <w:spacing w:line="480" w:lineRule="auto"/>
              <w:jc w:val="both"/>
              <w:rPr>
                <w:rFonts w:ascii="Arial" w:hAnsi="Arial" w:cs="Arial"/>
                <w:bCs/>
                <w:color w:val="000000"/>
                <w:kern w:val="24"/>
                <w:sz w:val="24"/>
                <w:szCs w:val="24"/>
                <w:lang w:val="es-MX" w:eastAsia="es-MX"/>
              </w:rPr>
            </w:pPr>
            <w:r w:rsidRPr="00251BE5">
              <w:rPr>
                <w:rFonts w:ascii="Arial" w:eastAsia="Times New Roman" w:hAnsi="Arial" w:cs="Arial"/>
                <w:sz w:val="24"/>
                <w:szCs w:val="24"/>
                <w:lang w:val="es-MX" w:eastAsia="es-MX"/>
              </w:rPr>
              <w:t xml:space="preserve">En seguida se analizan los resultados de la cuarta variable en este estudio respecto a la </w:t>
            </w:r>
            <w:r w:rsidRPr="00251BE5">
              <w:rPr>
                <w:rFonts w:ascii="Arial" w:hAnsi="Arial" w:cs="Arial"/>
                <w:b/>
                <w:bCs/>
                <w:color w:val="000000"/>
                <w:kern w:val="24"/>
                <w:sz w:val="24"/>
                <w:szCs w:val="24"/>
                <w:lang w:val="es-MX" w:eastAsia="es-MX"/>
              </w:rPr>
              <w:t xml:space="preserve">CAPACIDAD PARA ORIENTAR A LOS TUTORADOS EN DECISIONES ACADÉMICAS </w:t>
            </w:r>
            <w:r w:rsidRPr="00251BE5">
              <w:rPr>
                <w:rFonts w:ascii="Arial" w:eastAsia="Times New Roman" w:hAnsi="Arial" w:cs="Arial"/>
                <w:sz w:val="24"/>
                <w:szCs w:val="24"/>
                <w:lang w:val="es-MX" w:eastAsia="es-MX"/>
              </w:rPr>
              <w:t xml:space="preserve">en la que se consideraron 2 aspectos: </w:t>
            </w:r>
            <w:r w:rsidRPr="00251BE5">
              <w:rPr>
                <w:rFonts w:ascii="Arial" w:hAnsi="Arial" w:cs="Arial"/>
                <w:bCs/>
                <w:color w:val="000000"/>
                <w:kern w:val="24"/>
                <w:sz w:val="24"/>
                <w:szCs w:val="24"/>
                <w:lang w:val="es-MX" w:eastAsia="es-MX"/>
              </w:rPr>
              <w:t>conocimiento de la normatividad de la institución en cuanto a los planes de estudio y canalización adecuada y oportuna del tutorado.</w:t>
            </w:r>
          </w:p>
          <w:p w:rsidR="00251BE5" w:rsidRPr="00251BE5" w:rsidRDefault="00251BE5" w:rsidP="00903300">
            <w:pPr>
              <w:spacing w:before="100" w:beforeAutospacing="1" w:after="100" w:afterAutospacing="1" w:line="480" w:lineRule="auto"/>
              <w:jc w:val="both"/>
              <w:rPr>
                <w:rFonts w:ascii="Cambria" w:eastAsia="Times New Roman" w:hAnsi="Cambria" w:cs="Arial"/>
                <w:sz w:val="24"/>
                <w:szCs w:val="24"/>
                <w:lang w:eastAsia="es-MX"/>
              </w:rPr>
            </w:pPr>
            <w:r w:rsidRPr="00251BE5">
              <w:rPr>
                <w:rFonts w:ascii="Times New Roman" w:eastAsia="Times New Roman" w:hAnsi="Times New Roman" w:cs="Times New Roman"/>
                <w:noProof/>
                <w:sz w:val="24"/>
                <w:szCs w:val="24"/>
                <w:lang w:eastAsia="es-MX"/>
              </w:rPr>
              <w:drawing>
                <wp:inline distT="0" distB="0" distL="0" distR="0" wp14:anchorId="67F91CE2" wp14:editId="5AD60309">
                  <wp:extent cx="4924425" cy="2733675"/>
                  <wp:effectExtent l="0" t="0" r="9525" b="9525"/>
                  <wp:docPr id="38" name="Gráfico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251BE5" w:rsidRPr="00251BE5" w:rsidRDefault="00251BE5" w:rsidP="00903300">
            <w:pPr>
              <w:spacing w:before="100" w:beforeAutospacing="1" w:after="100" w:afterAutospacing="1" w:line="480" w:lineRule="auto"/>
              <w:rPr>
                <w:rFonts w:ascii="Cambria" w:eastAsia="Times New Roman" w:hAnsi="Cambria" w:cs="Arial"/>
                <w:sz w:val="20"/>
                <w:szCs w:val="20"/>
                <w:lang w:val="es-MX" w:eastAsia="es-MX"/>
              </w:rPr>
            </w:pPr>
            <w:r w:rsidRPr="00251BE5">
              <w:rPr>
                <w:rFonts w:ascii="Cambria" w:eastAsia="Times New Roman" w:hAnsi="Cambria" w:cs="Arial"/>
                <w:b/>
                <w:sz w:val="20"/>
                <w:szCs w:val="20"/>
                <w:lang w:val="es-MX" w:eastAsia="es-MX"/>
              </w:rPr>
              <w:lastRenderedPageBreak/>
              <w:t xml:space="preserve">Gráfica 13.  </w:t>
            </w:r>
            <w:r w:rsidRPr="00251BE5">
              <w:rPr>
                <w:rFonts w:ascii="Cambria" w:eastAsia="Times New Roman" w:hAnsi="Cambria" w:cs="Arial"/>
                <w:sz w:val="20"/>
                <w:szCs w:val="20"/>
                <w:lang w:val="es-MX" w:eastAsia="es-MX"/>
              </w:rPr>
              <w:t xml:space="preserve"> Conocimiento de la normatividad de la institución en cuanto a los planes de estudio “Global”.</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El segundo aspecto a evaluar en esta variable es la canalización adecuada y oportuna del tutorado por parte del tutor.</w:t>
            </w:r>
          </w:p>
          <w:p w:rsidR="00251BE5" w:rsidRPr="00251BE5" w:rsidRDefault="00251BE5" w:rsidP="00903300">
            <w:pPr>
              <w:spacing w:before="100" w:beforeAutospacing="1" w:after="100" w:afterAutospacing="1" w:line="480" w:lineRule="auto"/>
              <w:jc w:val="both"/>
              <w:rPr>
                <w:rFonts w:ascii="Cambria" w:eastAsia="Times New Roman" w:hAnsi="Cambria" w:cs="Arial"/>
                <w:sz w:val="24"/>
                <w:szCs w:val="24"/>
                <w:lang w:eastAsia="es-MX"/>
              </w:rPr>
            </w:pPr>
            <w:r w:rsidRPr="00251BE5">
              <w:rPr>
                <w:rFonts w:ascii="Times New Roman" w:eastAsia="Times New Roman" w:hAnsi="Times New Roman" w:cs="Times New Roman"/>
                <w:noProof/>
                <w:sz w:val="24"/>
                <w:szCs w:val="24"/>
                <w:lang w:eastAsia="es-MX"/>
              </w:rPr>
              <w:drawing>
                <wp:inline distT="0" distB="0" distL="0" distR="0" wp14:anchorId="5F3F508D" wp14:editId="1B021AB9">
                  <wp:extent cx="4038600" cy="2057400"/>
                  <wp:effectExtent l="0" t="0" r="19050" b="19050"/>
                  <wp:docPr id="40" name="Gráfico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251BE5" w:rsidRPr="00251BE5" w:rsidRDefault="00251BE5" w:rsidP="00903300">
            <w:pPr>
              <w:spacing w:before="100" w:beforeAutospacing="1" w:after="100" w:afterAutospacing="1" w:line="480" w:lineRule="auto"/>
              <w:rPr>
                <w:rFonts w:ascii="Cambria" w:eastAsia="Times New Roman" w:hAnsi="Cambria" w:cs="Arial"/>
                <w:sz w:val="20"/>
                <w:szCs w:val="20"/>
                <w:lang w:val="es-MX" w:eastAsia="es-MX"/>
              </w:rPr>
            </w:pPr>
            <w:r w:rsidRPr="00251BE5">
              <w:rPr>
                <w:rFonts w:ascii="Cambria" w:eastAsia="Times New Roman" w:hAnsi="Cambria" w:cs="Arial"/>
                <w:b/>
                <w:sz w:val="20"/>
                <w:szCs w:val="20"/>
                <w:lang w:val="es-MX" w:eastAsia="es-MX"/>
              </w:rPr>
              <w:t xml:space="preserve">Gráfica 14.  </w:t>
            </w:r>
            <w:r w:rsidRPr="00251BE5">
              <w:rPr>
                <w:rFonts w:ascii="Cambria" w:eastAsia="Times New Roman" w:hAnsi="Cambria" w:cs="Arial"/>
                <w:sz w:val="20"/>
                <w:szCs w:val="20"/>
                <w:lang w:val="es-MX" w:eastAsia="es-MX"/>
              </w:rPr>
              <w:t xml:space="preserve"> Canalización adecuada y oportuna del tutorado por parte del tutor “Global”.</w:t>
            </w:r>
          </w:p>
          <w:p w:rsidR="00251BE5" w:rsidRPr="00251BE5" w:rsidRDefault="00251BE5" w:rsidP="00903300">
            <w:pPr>
              <w:spacing w:line="480" w:lineRule="auto"/>
              <w:jc w:val="both"/>
              <w:rPr>
                <w:rFonts w:ascii="Cambria" w:hAnsi="Cambria" w:cs="Times New Roman"/>
                <w:bCs/>
                <w:color w:val="000000"/>
                <w:kern w:val="24"/>
                <w:sz w:val="24"/>
                <w:szCs w:val="24"/>
                <w:lang w:val="es-MX" w:eastAsia="es-MX"/>
              </w:rPr>
            </w:pPr>
            <w:r w:rsidRPr="00251BE5">
              <w:rPr>
                <w:rFonts w:ascii="Arial" w:eastAsia="Times New Roman" w:hAnsi="Arial" w:cs="Arial"/>
                <w:sz w:val="24"/>
                <w:szCs w:val="24"/>
                <w:lang w:val="es-MX" w:eastAsia="es-MX"/>
              </w:rPr>
              <w:t xml:space="preserve">Por último se analizan los resultados de la quinta variable en este estudio respecto a la </w:t>
            </w:r>
            <w:r w:rsidRPr="00251BE5">
              <w:rPr>
                <w:rFonts w:ascii="Arial" w:hAnsi="Arial" w:cs="Arial"/>
                <w:b/>
                <w:bCs/>
                <w:color w:val="000000"/>
                <w:kern w:val="24"/>
                <w:sz w:val="24"/>
                <w:szCs w:val="24"/>
                <w:lang w:val="es-MX" w:eastAsia="es-MX"/>
              </w:rPr>
              <w:t xml:space="preserve">SATISFACCIÒN, </w:t>
            </w:r>
            <w:r w:rsidRPr="00251BE5">
              <w:rPr>
                <w:rFonts w:ascii="Arial" w:eastAsia="Times New Roman" w:hAnsi="Arial" w:cs="Arial"/>
                <w:sz w:val="24"/>
                <w:szCs w:val="24"/>
                <w:lang w:val="es-MX" w:eastAsia="es-MX"/>
              </w:rPr>
              <w:t xml:space="preserve">en la que se consideraron 3 aspectos: </w:t>
            </w:r>
            <w:r w:rsidRPr="00251BE5">
              <w:rPr>
                <w:rFonts w:ascii="Arial" w:hAnsi="Arial" w:cs="Arial"/>
                <w:bCs/>
                <w:color w:val="000000"/>
                <w:kern w:val="24"/>
                <w:sz w:val="24"/>
                <w:szCs w:val="24"/>
                <w:lang w:val="es-MX" w:eastAsia="es-MX"/>
              </w:rPr>
              <w:t>satisfacción del tutorado con las actividades de la acción tutorial,  satisfacción del tutorado con la actuación del tutor que se le asignó y finamente;  si el tutorado comunica las evaluaciones al tutor.</w:t>
            </w:r>
          </w:p>
          <w:p w:rsidR="00251BE5" w:rsidRPr="00251BE5" w:rsidRDefault="00251BE5" w:rsidP="00903300">
            <w:pPr>
              <w:spacing w:before="100" w:beforeAutospacing="1" w:after="100" w:afterAutospacing="1" w:line="480" w:lineRule="auto"/>
              <w:jc w:val="both"/>
              <w:rPr>
                <w:rFonts w:ascii="Cambria" w:eastAsia="Times New Roman" w:hAnsi="Cambria" w:cs="Arial"/>
                <w:sz w:val="24"/>
                <w:szCs w:val="24"/>
                <w:lang w:eastAsia="es-MX"/>
              </w:rPr>
            </w:pPr>
            <w:r w:rsidRPr="00251BE5">
              <w:rPr>
                <w:rFonts w:ascii="Times New Roman" w:eastAsia="Times New Roman" w:hAnsi="Times New Roman" w:cs="Times New Roman"/>
                <w:noProof/>
                <w:sz w:val="24"/>
                <w:szCs w:val="24"/>
                <w:lang w:eastAsia="es-MX"/>
              </w:rPr>
              <w:lastRenderedPageBreak/>
              <w:drawing>
                <wp:inline distT="0" distB="0" distL="0" distR="0" wp14:anchorId="3AC7FB75" wp14:editId="25067F96">
                  <wp:extent cx="4067175" cy="2457450"/>
                  <wp:effectExtent l="0" t="0" r="9525" b="0"/>
                  <wp:docPr id="41" name="Gráfico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251BE5" w:rsidRPr="00251BE5" w:rsidRDefault="00251BE5" w:rsidP="00903300">
            <w:pPr>
              <w:spacing w:before="100" w:beforeAutospacing="1" w:after="100" w:afterAutospacing="1" w:line="480" w:lineRule="auto"/>
              <w:rPr>
                <w:rFonts w:ascii="Cambria" w:eastAsia="Times New Roman" w:hAnsi="Cambria" w:cs="Arial"/>
                <w:sz w:val="20"/>
                <w:szCs w:val="20"/>
                <w:lang w:val="es-MX" w:eastAsia="es-MX"/>
              </w:rPr>
            </w:pPr>
            <w:r w:rsidRPr="00251BE5">
              <w:rPr>
                <w:rFonts w:ascii="Cambria" w:eastAsia="Times New Roman" w:hAnsi="Cambria" w:cs="Arial"/>
                <w:b/>
                <w:sz w:val="20"/>
                <w:szCs w:val="20"/>
                <w:lang w:val="es-MX" w:eastAsia="es-MX"/>
              </w:rPr>
              <w:t xml:space="preserve">Gráfica 15.  </w:t>
            </w:r>
            <w:r w:rsidRPr="00251BE5">
              <w:rPr>
                <w:rFonts w:ascii="Cambria" w:eastAsia="Times New Roman" w:hAnsi="Cambria" w:cs="Arial"/>
                <w:sz w:val="20"/>
                <w:szCs w:val="20"/>
                <w:lang w:val="es-MX" w:eastAsia="es-MX"/>
              </w:rPr>
              <w:t xml:space="preserve"> Satisfacción del tutorado con las actividades de la acción tutorial “Global”.</w:t>
            </w:r>
          </w:p>
          <w:p w:rsidR="00251BE5" w:rsidRPr="00251BE5" w:rsidRDefault="00251BE5" w:rsidP="00903300">
            <w:pPr>
              <w:spacing w:before="100" w:beforeAutospacing="1" w:after="100" w:afterAutospacing="1" w:line="480" w:lineRule="auto"/>
              <w:jc w:val="both"/>
              <w:rPr>
                <w:rFonts w:ascii="Cambria" w:eastAsia="Times New Roman" w:hAnsi="Cambria" w:cs="Arial"/>
                <w:sz w:val="24"/>
                <w:szCs w:val="24"/>
                <w:lang w:val="es-MX" w:eastAsia="es-MX"/>
              </w:rPr>
            </w:pPr>
            <w:r w:rsidRPr="00251BE5">
              <w:rPr>
                <w:rFonts w:ascii="Arial" w:eastAsia="Times New Roman" w:hAnsi="Arial" w:cs="Arial"/>
                <w:sz w:val="24"/>
                <w:szCs w:val="24"/>
                <w:lang w:val="es-MX" w:eastAsia="es-MX"/>
              </w:rPr>
              <w:t>El segundo aspecto, es la satisfacción del tutorado con la actuación del tutor que se le asignó,  los resultados son los siguientes</w:t>
            </w:r>
            <w:r w:rsidRPr="00251BE5">
              <w:rPr>
                <w:rFonts w:ascii="Cambria" w:eastAsia="Times New Roman" w:hAnsi="Cambria" w:cs="Arial"/>
                <w:sz w:val="24"/>
                <w:szCs w:val="24"/>
                <w:lang w:val="es-MX" w:eastAsia="es-MX"/>
              </w:rPr>
              <w:t>:</w:t>
            </w:r>
          </w:p>
          <w:p w:rsidR="00251BE5" w:rsidRPr="00251BE5" w:rsidRDefault="00251BE5" w:rsidP="00903300">
            <w:pPr>
              <w:spacing w:before="100" w:beforeAutospacing="1" w:after="100" w:afterAutospacing="1" w:line="480" w:lineRule="auto"/>
              <w:jc w:val="both"/>
              <w:rPr>
                <w:rFonts w:ascii="Cambria" w:eastAsia="Times New Roman" w:hAnsi="Cambria" w:cs="Arial"/>
                <w:sz w:val="24"/>
                <w:szCs w:val="24"/>
                <w:lang w:eastAsia="es-MX"/>
              </w:rPr>
            </w:pPr>
            <w:r w:rsidRPr="00251BE5">
              <w:rPr>
                <w:rFonts w:ascii="Times New Roman" w:eastAsia="Times New Roman" w:hAnsi="Times New Roman" w:cs="Times New Roman"/>
                <w:noProof/>
                <w:sz w:val="24"/>
                <w:szCs w:val="24"/>
                <w:lang w:eastAsia="es-MX"/>
              </w:rPr>
              <w:drawing>
                <wp:inline distT="0" distB="0" distL="0" distR="0" wp14:anchorId="05596D4B" wp14:editId="52C29AE1">
                  <wp:extent cx="4114800" cy="1981200"/>
                  <wp:effectExtent l="0" t="0" r="19050" b="19050"/>
                  <wp:docPr id="42" name="Gráfico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251BE5" w:rsidRPr="00AB1EED" w:rsidRDefault="00251BE5" w:rsidP="00AB1EED">
            <w:pPr>
              <w:spacing w:before="100" w:beforeAutospacing="1" w:after="100" w:afterAutospacing="1" w:line="480" w:lineRule="auto"/>
              <w:rPr>
                <w:rFonts w:ascii="Cambria" w:eastAsia="Times New Roman" w:hAnsi="Cambria" w:cs="Arial"/>
                <w:sz w:val="20"/>
                <w:szCs w:val="20"/>
                <w:lang w:val="es-MX" w:eastAsia="es-MX"/>
              </w:rPr>
            </w:pPr>
            <w:r w:rsidRPr="00251BE5">
              <w:rPr>
                <w:rFonts w:ascii="Cambria" w:eastAsia="Times New Roman" w:hAnsi="Cambria" w:cs="Arial"/>
                <w:b/>
                <w:sz w:val="20"/>
                <w:szCs w:val="20"/>
                <w:lang w:val="es-MX" w:eastAsia="es-MX"/>
              </w:rPr>
              <w:t xml:space="preserve">Gráfica 16.  </w:t>
            </w:r>
            <w:r w:rsidRPr="00251BE5">
              <w:rPr>
                <w:rFonts w:ascii="Cambria" w:eastAsia="Times New Roman" w:hAnsi="Cambria" w:cs="Arial"/>
                <w:sz w:val="20"/>
                <w:szCs w:val="20"/>
                <w:lang w:val="es-MX" w:eastAsia="es-MX"/>
              </w:rPr>
              <w:t xml:space="preserve"> Satisfacción del tutorado con la actuación del tutor que se le asignó “Global”.</w:t>
            </w:r>
          </w:p>
          <w:p w:rsidR="00251BE5" w:rsidRPr="00251BE5" w:rsidRDefault="00251BE5" w:rsidP="00903300">
            <w:pPr>
              <w:spacing w:before="100" w:beforeAutospacing="1" w:after="100" w:afterAutospacing="1" w:line="480" w:lineRule="auto"/>
              <w:jc w:val="both"/>
              <w:rPr>
                <w:rFonts w:ascii="Cambria" w:eastAsia="Times New Roman" w:hAnsi="Cambria" w:cs="Arial"/>
                <w:sz w:val="24"/>
                <w:szCs w:val="24"/>
                <w:lang w:val="es-MX" w:eastAsia="es-MX"/>
              </w:rPr>
            </w:pPr>
            <w:r w:rsidRPr="00251BE5">
              <w:rPr>
                <w:rFonts w:ascii="Arial" w:eastAsia="Times New Roman" w:hAnsi="Arial" w:cs="Arial"/>
                <w:sz w:val="24"/>
                <w:szCs w:val="24"/>
                <w:lang w:val="es-MX" w:eastAsia="es-MX"/>
              </w:rPr>
              <w:t xml:space="preserve">El último aspecto a evaluar en esta variable </w:t>
            </w:r>
            <w:proofErr w:type="spellStart"/>
            <w:r w:rsidRPr="00251BE5">
              <w:rPr>
                <w:rFonts w:ascii="Arial" w:eastAsia="Times New Roman" w:hAnsi="Arial" w:cs="Arial"/>
                <w:sz w:val="24"/>
                <w:szCs w:val="24"/>
                <w:lang w:val="es-MX" w:eastAsia="es-MX"/>
              </w:rPr>
              <w:t>fué</w:t>
            </w:r>
            <w:proofErr w:type="spellEnd"/>
            <w:r w:rsidRPr="00251BE5">
              <w:rPr>
                <w:rFonts w:ascii="Arial" w:eastAsia="Times New Roman" w:hAnsi="Arial" w:cs="Arial"/>
                <w:sz w:val="24"/>
                <w:szCs w:val="24"/>
                <w:lang w:val="es-MX" w:eastAsia="es-MX"/>
              </w:rPr>
              <w:t xml:space="preserve"> la comunicación del tutorado de sus evaluaciones al tutor, los resultados son</w:t>
            </w:r>
            <w:r w:rsidRPr="00251BE5">
              <w:rPr>
                <w:rFonts w:ascii="Cambria" w:eastAsia="Times New Roman" w:hAnsi="Cambria" w:cs="Arial"/>
                <w:sz w:val="24"/>
                <w:szCs w:val="24"/>
                <w:lang w:val="es-MX" w:eastAsia="es-MX"/>
              </w:rPr>
              <w:t>:</w:t>
            </w:r>
          </w:p>
          <w:p w:rsidR="00251BE5" w:rsidRPr="00251BE5" w:rsidRDefault="00251BE5" w:rsidP="00903300">
            <w:pPr>
              <w:spacing w:before="100" w:beforeAutospacing="1" w:after="100" w:afterAutospacing="1" w:line="480" w:lineRule="auto"/>
              <w:jc w:val="both"/>
              <w:rPr>
                <w:rFonts w:ascii="Cambria" w:eastAsia="Times New Roman" w:hAnsi="Cambria" w:cs="Arial"/>
                <w:sz w:val="24"/>
                <w:szCs w:val="24"/>
                <w:lang w:eastAsia="es-MX"/>
              </w:rPr>
            </w:pPr>
            <w:r w:rsidRPr="00251BE5">
              <w:rPr>
                <w:rFonts w:ascii="Times New Roman" w:eastAsia="Times New Roman" w:hAnsi="Times New Roman" w:cs="Times New Roman"/>
                <w:noProof/>
                <w:sz w:val="24"/>
                <w:szCs w:val="24"/>
                <w:lang w:eastAsia="es-MX"/>
              </w:rPr>
              <w:lastRenderedPageBreak/>
              <w:drawing>
                <wp:inline distT="0" distB="0" distL="0" distR="0" wp14:anchorId="0EBC9244" wp14:editId="7343FD16">
                  <wp:extent cx="4533900" cy="1914525"/>
                  <wp:effectExtent l="0" t="0" r="19050" b="9525"/>
                  <wp:docPr id="43" name="Gráfico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AB1EED" w:rsidRDefault="00251BE5" w:rsidP="00903300">
            <w:pPr>
              <w:spacing w:before="100" w:beforeAutospacing="1" w:after="100" w:afterAutospacing="1" w:line="480" w:lineRule="auto"/>
            </w:pPr>
            <w:r w:rsidRPr="00251BE5">
              <w:rPr>
                <w:rFonts w:ascii="Cambria" w:eastAsia="Times New Roman" w:hAnsi="Cambria" w:cs="Arial"/>
                <w:b/>
                <w:sz w:val="20"/>
                <w:szCs w:val="20"/>
                <w:lang w:val="es-MX" w:eastAsia="es-MX"/>
              </w:rPr>
              <w:t xml:space="preserve">Gráfica 17.  </w:t>
            </w:r>
            <w:r w:rsidRPr="00251BE5">
              <w:rPr>
                <w:rFonts w:ascii="Cambria" w:eastAsia="Times New Roman" w:hAnsi="Cambria" w:cs="Arial"/>
                <w:sz w:val="20"/>
                <w:szCs w:val="20"/>
                <w:lang w:val="es-MX" w:eastAsia="es-MX"/>
              </w:rPr>
              <w:t xml:space="preserve"> Comunicación de las evaluaciones al tutor. </w:t>
            </w:r>
            <w:r w:rsidRPr="00251BE5">
              <w:rPr>
                <w:rFonts w:ascii="Cambria" w:eastAsia="Times New Roman" w:hAnsi="Cambria" w:cs="Arial"/>
                <w:sz w:val="20"/>
                <w:szCs w:val="20"/>
                <w:lang w:eastAsia="es-MX"/>
              </w:rPr>
              <w:t>“Global”.</w:t>
            </w:r>
            <w:r w:rsidR="00AB1EED">
              <w:t xml:space="preserve"> </w:t>
            </w:r>
          </w:p>
          <w:p w:rsidR="004F6848" w:rsidRPr="00E67F7D" w:rsidRDefault="00AB1EED" w:rsidP="000C2C3A">
            <w:pPr>
              <w:spacing w:before="100" w:beforeAutospacing="1" w:after="100" w:afterAutospacing="1" w:line="480" w:lineRule="auto"/>
              <w:jc w:val="both"/>
              <w:rPr>
                <w:rFonts w:ascii="Cambria" w:eastAsia="Times New Roman" w:hAnsi="Cambria" w:cs="Arial"/>
                <w:sz w:val="20"/>
                <w:szCs w:val="20"/>
                <w:lang w:eastAsia="es-MX"/>
              </w:rPr>
            </w:pPr>
            <w:r w:rsidRPr="00AB1EED">
              <w:rPr>
                <w:rFonts w:ascii="Cambria" w:eastAsia="Times New Roman" w:hAnsi="Cambria" w:cs="Arial"/>
                <w:sz w:val="20"/>
                <w:szCs w:val="20"/>
                <w:lang w:val="es-MX" w:eastAsia="es-MX"/>
              </w:rPr>
              <w:t xml:space="preserve">El total de los encuestados, 139 estudiantes el 42% (59 tutorados) calificaron como excelente la comunicación de las evaluaciones al tutor; otro 42% (59 alumnos) dijeron que está bien; un 12% (16 estudiantes) consideran que es deficiente la comunicación de las evaluaciones al tutor y solo el 4% (5 alumnos) manifestaron que es insuficiente la comunicación de las evaluaciones al tutor. </w:t>
            </w:r>
            <w:r w:rsidRPr="00AB1EED">
              <w:rPr>
                <w:rFonts w:ascii="Cambria" w:eastAsia="Times New Roman" w:hAnsi="Cambria" w:cs="Arial"/>
                <w:sz w:val="20"/>
                <w:szCs w:val="20"/>
                <w:lang w:eastAsia="es-MX"/>
              </w:rPr>
              <w:t>(</w:t>
            </w:r>
            <w:proofErr w:type="spellStart"/>
            <w:r w:rsidRPr="00AB1EED">
              <w:rPr>
                <w:rFonts w:ascii="Cambria" w:eastAsia="Times New Roman" w:hAnsi="Cambria" w:cs="Arial"/>
                <w:sz w:val="20"/>
                <w:szCs w:val="20"/>
                <w:lang w:eastAsia="es-MX"/>
              </w:rPr>
              <w:t>Gráfica</w:t>
            </w:r>
            <w:proofErr w:type="spellEnd"/>
            <w:r w:rsidRPr="00AB1EED">
              <w:rPr>
                <w:rFonts w:ascii="Cambria" w:eastAsia="Times New Roman" w:hAnsi="Cambria" w:cs="Arial"/>
                <w:sz w:val="20"/>
                <w:szCs w:val="20"/>
                <w:lang w:eastAsia="es-MX"/>
              </w:rPr>
              <w:t xml:space="preserve"> 17)</w:t>
            </w:r>
            <w:r w:rsidR="000C2C3A">
              <w:rPr>
                <w:rFonts w:ascii="Cambria" w:eastAsia="Times New Roman" w:hAnsi="Cambria" w:cs="Arial"/>
                <w:sz w:val="20"/>
                <w:szCs w:val="20"/>
                <w:lang w:eastAsia="es-MX"/>
              </w:rPr>
              <w:t>.</w:t>
            </w:r>
          </w:p>
        </w:tc>
      </w:tr>
      <w:tr w:rsidR="00251BE5" w:rsidRPr="00251BE5" w:rsidTr="00E67F7D">
        <w:trPr>
          <w:trHeight w:val="567"/>
        </w:trPr>
        <w:tc>
          <w:tcPr>
            <w:tcW w:w="9337" w:type="dxa"/>
            <w:shd w:val="clear" w:color="auto" w:fill="0070C0"/>
            <w:vAlign w:val="center"/>
          </w:tcPr>
          <w:p w:rsidR="00251BE5" w:rsidRPr="00251BE5" w:rsidRDefault="004F6848" w:rsidP="00903300">
            <w:pPr>
              <w:spacing w:before="100" w:beforeAutospacing="1" w:after="100" w:afterAutospacing="1" w:line="480" w:lineRule="auto"/>
              <w:rPr>
                <w:rFonts w:ascii="Arial" w:eastAsia="Times New Roman" w:hAnsi="Arial" w:cs="Arial"/>
                <w:color w:val="FFFFFF"/>
                <w:sz w:val="24"/>
                <w:szCs w:val="24"/>
                <w:lang w:eastAsia="es-MX"/>
              </w:rPr>
            </w:pPr>
            <w:r>
              <w:rPr>
                <w:rFonts w:ascii="Arial" w:eastAsia="Times New Roman" w:hAnsi="Arial" w:cs="Arial"/>
                <w:color w:val="FFFFFF"/>
                <w:sz w:val="24"/>
                <w:szCs w:val="24"/>
                <w:lang w:eastAsia="es-MX"/>
              </w:rPr>
              <w:lastRenderedPageBreak/>
              <w:t>I</w:t>
            </w:r>
            <w:r w:rsidR="00251BE5" w:rsidRPr="00251BE5">
              <w:rPr>
                <w:rFonts w:ascii="Arial" w:eastAsia="Times New Roman" w:hAnsi="Arial" w:cs="Arial"/>
                <w:color w:val="FFFFFF"/>
                <w:sz w:val="24"/>
                <w:szCs w:val="24"/>
                <w:lang w:eastAsia="es-MX"/>
              </w:rPr>
              <w:t xml:space="preserve">V </w:t>
            </w:r>
            <w:proofErr w:type="spellStart"/>
            <w:r w:rsidR="00251BE5" w:rsidRPr="00251BE5">
              <w:rPr>
                <w:rFonts w:ascii="Arial" w:eastAsia="Times New Roman" w:hAnsi="Arial" w:cs="Arial"/>
                <w:color w:val="FFFFFF"/>
                <w:sz w:val="24"/>
                <w:szCs w:val="24"/>
                <w:lang w:eastAsia="es-MX"/>
              </w:rPr>
              <w:t>Conclusiones</w:t>
            </w:r>
            <w:proofErr w:type="spellEnd"/>
            <w:r w:rsidR="00251BE5" w:rsidRPr="00251BE5">
              <w:rPr>
                <w:rFonts w:ascii="Arial" w:eastAsia="Times New Roman" w:hAnsi="Arial" w:cs="Arial"/>
                <w:color w:val="FFFFFF"/>
                <w:sz w:val="24"/>
                <w:szCs w:val="24"/>
                <w:lang w:eastAsia="es-MX"/>
              </w:rPr>
              <w:t>:</w:t>
            </w:r>
          </w:p>
        </w:tc>
      </w:tr>
      <w:tr w:rsidR="00251BE5" w:rsidRPr="00251BE5" w:rsidTr="00E67F7D">
        <w:trPr>
          <w:trHeight w:val="567"/>
        </w:trPr>
        <w:tc>
          <w:tcPr>
            <w:tcW w:w="9337" w:type="dxa"/>
            <w:vAlign w:val="center"/>
          </w:tcPr>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 xml:space="preserve">_Es muy importante el diagnóstico que se realiza a los tutorados del Primer Semestre, con la finalidad de dar a conocer el resultado a las autoridades y tutores en el próximo semestre “B” 2015, lo cual permitirá a cada tutor dos cosas: diseñar las actividades académicas particulares, para atender de manera personalizada a los estudiantes y  establecer acciones sistematizadas y planificadas que mejoren su actividad tutorial, con el objetivo de brindar el acompañamiento durante la permanencia del tutorado y a lo largo de su trayectoria escolar universitaria en el </w:t>
            </w:r>
            <w:r w:rsidRPr="00251BE5">
              <w:rPr>
                <w:rFonts w:ascii="Arial" w:eastAsia="Times New Roman" w:hAnsi="Arial" w:cs="Arial"/>
                <w:sz w:val="24"/>
                <w:szCs w:val="24"/>
                <w:lang w:val="es-MX" w:eastAsia="es-MX"/>
              </w:rPr>
              <w:lastRenderedPageBreak/>
              <w:t>nivel superior.</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_En cuanto los resultados :</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1.-Tutorados atendidos se tuvo la atención del 100% por lo menos en una sesión de tutorías, esto indica que hay interés del tutorado en las tutorías y efectivo el canal de comunicación para informar sobre las fechas de las sesiones.</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2.- Puntualidad del tutor a sus sesiones indicaron que 90% fue puntual</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3.- Cordialidad y capacidad para crear un clima de confianza por parte del tutor el 80% indico excelente.</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4.-Respeto y atención en el trato con el tutorado el 69% es excelente, 21% bien, solo el 10% es deficiente. Aquí el coordinador tiene que investigar la situación que  se presente.</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5.- Compromiso con la actividad tutorial: interés en los problemas académicos y personales que afectan el rendimiento del estudiante el 48% excelente y 35% bien. Podemos concluir que nuestros tutores sí están comprometidos con su labor.</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6.-Capacidad para escuchar los problemas del tutorado el  70% excelente, el 5 % es deficiente por lo que se concluye que el tutor está sensibilizado para atender al tutor, seguir preparando a los tutores que están en deficiente con cursos, talleres, etc.</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 xml:space="preserve">Es de reconocer que algunas de las diferencias pueden explicarse por las diversas actividades que se realizaron en el presente semestre “A”, lo cual obligó a cambiar </w:t>
            </w:r>
            <w:r w:rsidRPr="00251BE5">
              <w:rPr>
                <w:rFonts w:ascii="Arial" w:eastAsia="Times New Roman" w:hAnsi="Arial" w:cs="Arial"/>
                <w:sz w:val="24"/>
                <w:szCs w:val="24"/>
                <w:lang w:val="es-MX" w:eastAsia="es-MX"/>
              </w:rPr>
              <w:lastRenderedPageBreak/>
              <w:t>fechas en la atención de los jóvenes tutorados.</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La contribución de esta evaluación se ubica en medir el impacto de la tutoría académica desde el punto de vista de los estudiantes, quienes son los actores principales de esta actividad, para pensar en procesos de mejora de la actividad tutorial.</w:t>
            </w:r>
          </w:p>
          <w:p w:rsidR="00251BE5" w:rsidRPr="00251BE5" w:rsidRDefault="00251BE5" w:rsidP="00903300">
            <w:pPr>
              <w:spacing w:before="100" w:beforeAutospacing="1" w:after="100" w:afterAutospacing="1" w:line="480" w:lineRule="auto"/>
              <w:rPr>
                <w:rFonts w:ascii="Arial" w:eastAsia="Times New Roman" w:hAnsi="Arial" w:cs="Arial"/>
                <w:color w:val="FFFFFF"/>
                <w:sz w:val="24"/>
                <w:szCs w:val="24"/>
                <w:lang w:val="es-MX" w:eastAsia="es-MX"/>
              </w:rPr>
            </w:pPr>
          </w:p>
        </w:tc>
      </w:tr>
      <w:tr w:rsidR="00251BE5" w:rsidRPr="00251BE5" w:rsidTr="00E67F7D">
        <w:trPr>
          <w:trHeight w:val="567"/>
        </w:trPr>
        <w:tc>
          <w:tcPr>
            <w:tcW w:w="9337" w:type="dxa"/>
            <w:shd w:val="clear" w:color="auto" w:fill="0070C0"/>
            <w:vAlign w:val="center"/>
          </w:tcPr>
          <w:p w:rsidR="00251BE5" w:rsidRPr="004F6848" w:rsidRDefault="00251BE5" w:rsidP="004F6848">
            <w:pPr>
              <w:spacing w:before="100" w:beforeAutospacing="1" w:after="100" w:afterAutospacing="1" w:line="480" w:lineRule="auto"/>
              <w:rPr>
                <w:rFonts w:ascii="Arial" w:eastAsia="Times New Roman" w:hAnsi="Arial" w:cs="Arial"/>
                <w:color w:val="FFFFFF"/>
                <w:sz w:val="24"/>
                <w:szCs w:val="24"/>
                <w:lang w:val="es-MX" w:eastAsia="es-MX"/>
              </w:rPr>
            </w:pPr>
            <w:r w:rsidRPr="004F6848">
              <w:rPr>
                <w:rFonts w:ascii="Arial" w:eastAsia="Times New Roman" w:hAnsi="Arial" w:cs="Arial"/>
                <w:color w:val="FFFFFF"/>
                <w:sz w:val="24"/>
                <w:szCs w:val="24"/>
                <w:lang w:val="es-MX" w:eastAsia="es-MX"/>
              </w:rPr>
              <w:lastRenderedPageBreak/>
              <w:t>V</w:t>
            </w:r>
            <w:r w:rsidR="004F6848" w:rsidRPr="004F6848">
              <w:rPr>
                <w:rFonts w:ascii="Arial" w:eastAsia="Times New Roman" w:hAnsi="Arial" w:cs="Arial"/>
                <w:color w:val="FFFFFF"/>
                <w:sz w:val="24"/>
                <w:szCs w:val="24"/>
                <w:lang w:val="es-MX" w:eastAsia="es-MX"/>
              </w:rPr>
              <w:t>.</w:t>
            </w:r>
            <w:r w:rsidRPr="004F6848">
              <w:rPr>
                <w:rFonts w:ascii="Arial" w:eastAsia="Times New Roman" w:hAnsi="Arial" w:cs="Arial"/>
                <w:color w:val="FFFFFF"/>
                <w:sz w:val="24"/>
                <w:szCs w:val="24"/>
                <w:lang w:val="es-MX" w:eastAsia="es-MX"/>
              </w:rPr>
              <w:t xml:space="preserve"> Propuestas:</w:t>
            </w:r>
          </w:p>
        </w:tc>
      </w:tr>
      <w:tr w:rsidR="00251BE5" w:rsidRPr="00251BE5" w:rsidTr="00E67F7D">
        <w:trPr>
          <w:trHeight w:val="567"/>
        </w:trPr>
        <w:tc>
          <w:tcPr>
            <w:tcW w:w="9337" w:type="dxa"/>
            <w:vAlign w:val="center"/>
          </w:tcPr>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Para continuar con la mejora continua en la calidad en los servicios de la acción tutor</w:t>
            </w:r>
            <w:r w:rsidR="00E67F7D">
              <w:rPr>
                <w:rFonts w:ascii="Arial" w:eastAsia="Times New Roman" w:hAnsi="Arial" w:cs="Arial"/>
                <w:sz w:val="24"/>
                <w:szCs w:val="24"/>
                <w:lang w:val="es-MX" w:eastAsia="es-MX"/>
              </w:rPr>
              <w:t>i</w:t>
            </w:r>
            <w:r w:rsidRPr="00251BE5">
              <w:rPr>
                <w:rFonts w:ascii="Arial" w:eastAsia="Times New Roman" w:hAnsi="Arial" w:cs="Arial"/>
                <w:sz w:val="24"/>
                <w:szCs w:val="24"/>
                <w:lang w:val="es-MX" w:eastAsia="es-MX"/>
              </w:rPr>
              <w:t>al es conveniente llevar las siguientes acciones.</w:t>
            </w:r>
          </w:p>
          <w:p w:rsidR="00251BE5" w:rsidRPr="00251BE5" w:rsidRDefault="00251BE5" w:rsidP="00903300">
            <w:pPr>
              <w:spacing w:before="100" w:beforeAutospacing="1" w:after="100" w:afterAutospacing="1" w:line="480" w:lineRule="auto"/>
              <w:jc w:val="both"/>
              <w:rPr>
                <w:rFonts w:ascii="Arial" w:eastAsia="Times New Roman" w:hAnsi="Arial" w:cs="Arial"/>
                <w:b/>
                <w:sz w:val="24"/>
                <w:szCs w:val="24"/>
                <w:lang w:val="es-MX" w:eastAsia="es-MX"/>
              </w:rPr>
            </w:pPr>
            <w:r w:rsidRPr="00251BE5">
              <w:rPr>
                <w:rFonts w:ascii="Arial" w:eastAsia="Times New Roman" w:hAnsi="Arial" w:cs="Arial"/>
                <w:sz w:val="24"/>
                <w:szCs w:val="24"/>
                <w:lang w:val="es-MX" w:eastAsia="es-MX"/>
              </w:rPr>
              <w:t xml:space="preserve"> </w:t>
            </w:r>
            <w:r w:rsidRPr="00251BE5">
              <w:rPr>
                <w:rFonts w:ascii="Arial" w:eastAsia="Times New Roman" w:hAnsi="Arial" w:cs="Arial"/>
                <w:b/>
                <w:sz w:val="24"/>
                <w:szCs w:val="24"/>
                <w:lang w:val="es-MX" w:eastAsia="es-MX"/>
              </w:rPr>
              <w:t>Programas para la mejora del proceso educativo</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 xml:space="preserve">Respecto a estos programas en la Facultad   cuenta con un Curso de Inducción, Cursos </w:t>
            </w:r>
            <w:proofErr w:type="spellStart"/>
            <w:r w:rsidRPr="00251BE5">
              <w:rPr>
                <w:rFonts w:ascii="Arial" w:eastAsia="Times New Roman" w:hAnsi="Arial" w:cs="Arial"/>
                <w:sz w:val="24"/>
                <w:szCs w:val="24"/>
                <w:lang w:val="es-MX" w:eastAsia="es-MX"/>
              </w:rPr>
              <w:t>Intersemestrales</w:t>
            </w:r>
            <w:proofErr w:type="spellEnd"/>
            <w:r w:rsidRPr="00251BE5">
              <w:rPr>
                <w:rFonts w:ascii="Arial" w:eastAsia="Times New Roman" w:hAnsi="Arial" w:cs="Arial"/>
                <w:sz w:val="24"/>
                <w:szCs w:val="24"/>
                <w:lang w:val="es-MX" w:eastAsia="es-MX"/>
              </w:rPr>
              <w:t xml:space="preserve">, programa de apoyo psicológico, médico, odontológico y bolsa de trabajo. </w:t>
            </w:r>
          </w:p>
          <w:p w:rsidR="00251BE5" w:rsidRPr="00251BE5" w:rsidRDefault="00251BE5" w:rsidP="00903300">
            <w:pPr>
              <w:spacing w:before="100" w:beforeAutospacing="1" w:after="100" w:afterAutospacing="1" w:line="480" w:lineRule="auto"/>
              <w:jc w:val="both"/>
              <w:rPr>
                <w:rFonts w:ascii="Arial" w:eastAsia="Times New Roman" w:hAnsi="Arial" w:cs="Arial"/>
                <w:b/>
                <w:sz w:val="24"/>
                <w:szCs w:val="24"/>
                <w:lang w:val="es-MX" w:eastAsia="es-MX"/>
              </w:rPr>
            </w:pPr>
            <w:r w:rsidRPr="00251BE5">
              <w:rPr>
                <w:rFonts w:ascii="Arial" w:eastAsia="Times New Roman" w:hAnsi="Arial" w:cs="Arial"/>
                <w:b/>
                <w:sz w:val="24"/>
                <w:szCs w:val="24"/>
                <w:lang w:val="es-MX" w:eastAsia="es-MX"/>
              </w:rPr>
              <w:t>Programa de actualización a los tutorados</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Establecer un programa formal de actualización de los tutores en temas de interés y actualidad que permitan coadyuvar al mejor desempeño de función tutorial.</w:t>
            </w:r>
          </w:p>
          <w:p w:rsidR="00251BE5" w:rsidRPr="00251BE5" w:rsidRDefault="00251BE5" w:rsidP="00903300">
            <w:pPr>
              <w:spacing w:before="100" w:beforeAutospacing="1" w:after="100" w:afterAutospacing="1" w:line="480" w:lineRule="auto"/>
              <w:jc w:val="both"/>
              <w:rPr>
                <w:rFonts w:ascii="Arial" w:eastAsia="Times New Roman" w:hAnsi="Arial" w:cs="Arial"/>
                <w:b/>
                <w:sz w:val="24"/>
                <w:szCs w:val="24"/>
                <w:lang w:val="es-MX" w:eastAsia="es-MX"/>
              </w:rPr>
            </w:pPr>
            <w:r w:rsidRPr="00251BE5">
              <w:rPr>
                <w:rFonts w:ascii="Arial" w:eastAsia="Times New Roman" w:hAnsi="Arial" w:cs="Arial"/>
                <w:b/>
                <w:sz w:val="24"/>
                <w:szCs w:val="24"/>
                <w:lang w:val="es-MX" w:eastAsia="es-MX"/>
              </w:rPr>
              <w:t>Programa de atención a los tutorados</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Tender mecanismos de comunicación entre los tutorados –tutor, tutor-autoridades</w:t>
            </w:r>
            <w:proofErr w:type="gramStart"/>
            <w:r w:rsidRPr="00251BE5">
              <w:rPr>
                <w:rFonts w:ascii="Arial" w:eastAsia="Times New Roman" w:hAnsi="Arial" w:cs="Arial"/>
                <w:sz w:val="24"/>
                <w:szCs w:val="24"/>
                <w:lang w:val="es-MX" w:eastAsia="es-MX"/>
              </w:rPr>
              <w:t>,.</w:t>
            </w:r>
            <w:proofErr w:type="gramEnd"/>
          </w:p>
          <w:p w:rsidR="00251BE5" w:rsidRPr="00251BE5" w:rsidRDefault="00251BE5" w:rsidP="00903300">
            <w:pPr>
              <w:spacing w:before="100" w:beforeAutospacing="1" w:after="100" w:afterAutospacing="1" w:line="480" w:lineRule="auto"/>
              <w:jc w:val="both"/>
              <w:rPr>
                <w:rFonts w:ascii="Arial" w:eastAsia="Times New Roman" w:hAnsi="Arial" w:cs="Arial"/>
                <w:b/>
                <w:sz w:val="24"/>
                <w:szCs w:val="24"/>
                <w:lang w:val="es-MX" w:eastAsia="es-MX"/>
              </w:rPr>
            </w:pPr>
            <w:r w:rsidRPr="00251BE5">
              <w:rPr>
                <w:rFonts w:ascii="Arial" w:eastAsia="Times New Roman" w:hAnsi="Arial" w:cs="Arial"/>
                <w:b/>
                <w:sz w:val="24"/>
                <w:szCs w:val="24"/>
                <w:lang w:val="es-MX" w:eastAsia="es-MX"/>
              </w:rPr>
              <w:lastRenderedPageBreak/>
              <w:t xml:space="preserve">Fortalecer las Redes de tutores con otras universidades </w:t>
            </w:r>
          </w:p>
          <w:p w:rsidR="00251BE5" w:rsidRPr="00251BE5" w:rsidRDefault="00251BE5" w:rsidP="00903300">
            <w:pPr>
              <w:spacing w:before="100" w:beforeAutospacing="1" w:after="100" w:afterAutospacing="1" w:line="480" w:lineRule="auto"/>
              <w:jc w:val="both"/>
              <w:rPr>
                <w:rFonts w:ascii="Arial" w:eastAsia="Times New Roman" w:hAnsi="Arial" w:cs="Arial"/>
                <w:sz w:val="24"/>
                <w:szCs w:val="24"/>
                <w:lang w:val="es-MX" w:eastAsia="es-MX"/>
              </w:rPr>
            </w:pPr>
            <w:r w:rsidRPr="00251BE5">
              <w:rPr>
                <w:rFonts w:ascii="Arial" w:eastAsia="Times New Roman" w:hAnsi="Arial" w:cs="Arial"/>
                <w:sz w:val="24"/>
                <w:szCs w:val="24"/>
                <w:lang w:val="es-MX" w:eastAsia="es-MX"/>
              </w:rPr>
              <w:t>Es de gran apoyo el estar en contacto con otras instituciones en relación a tutorías intercambiar experiencias sobre el quehacer sobre este tema</w:t>
            </w:r>
          </w:p>
          <w:p w:rsidR="00251BE5" w:rsidRPr="00251BE5" w:rsidRDefault="00251BE5" w:rsidP="00903300">
            <w:pPr>
              <w:spacing w:before="100" w:beforeAutospacing="1" w:after="100" w:afterAutospacing="1" w:line="480" w:lineRule="auto"/>
              <w:jc w:val="both"/>
              <w:rPr>
                <w:rFonts w:ascii="Arial" w:eastAsia="Times New Roman" w:hAnsi="Arial" w:cs="Arial"/>
                <w:b/>
                <w:sz w:val="24"/>
                <w:szCs w:val="24"/>
                <w:lang w:val="es-MX" w:eastAsia="es-MX"/>
              </w:rPr>
            </w:pPr>
            <w:r w:rsidRPr="00251BE5">
              <w:rPr>
                <w:rFonts w:ascii="Arial" w:eastAsia="Times New Roman" w:hAnsi="Arial" w:cs="Arial"/>
                <w:b/>
                <w:sz w:val="24"/>
                <w:szCs w:val="24"/>
                <w:lang w:val="es-MX" w:eastAsia="es-MX"/>
              </w:rPr>
              <w:t>Comunicación con los padres de familia</w:t>
            </w:r>
          </w:p>
          <w:p w:rsidR="004F6848" w:rsidRDefault="00251BE5" w:rsidP="00903300">
            <w:pPr>
              <w:spacing w:before="100" w:beforeAutospacing="1" w:after="100" w:afterAutospacing="1" w:line="480" w:lineRule="auto"/>
              <w:jc w:val="both"/>
              <w:rPr>
                <w:rFonts w:ascii="Arial" w:eastAsia="Times New Roman" w:hAnsi="Arial" w:cs="Arial"/>
                <w:b/>
                <w:sz w:val="24"/>
                <w:szCs w:val="24"/>
                <w:lang w:val="es-MX" w:eastAsia="es-MX"/>
              </w:rPr>
            </w:pPr>
            <w:r w:rsidRPr="00251BE5">
              <w:rPr>
                <w:rFonts w:ascii="Arial" w:eastAsia="Times New Roman" w:hAnsi="Arial" w:cs="Arial"/>
                <w:sz w:val="24"/>
                <w:szCs w:val="24"/>
                <w:lang w:val="es-MX" w:eastAsia="es-MX"/>
              </w:rPr>
              <w:t>Establecer mecanismos de comunicación continua con los padres de familia, mediante reuniones al inicio y al final de los semestres, así mismo mediante la tecnología actual</w:t>
            </w:r>
            <w:r w:rsidRPr="00251BE5">
              <w:rPr>
                <w:rFonts w:ascii="Arial" w:eastAsia="Times New Roman" w:hAnsi="Arial" w:cs="Arial"/>
                <w:b/>
                <w:sz w:val="24"/>
                <w:szCs w:val="24"/>
                <w:lang w:val="es-MX" w:eastAsia="es-MX"/>
              </w:rPr>
              <w:t>.</w:t>
            </w:r>
          </w:p>
          <w:p w:rsidR="004F6848" w:rsidRPr="00251BE5" w:rsidRDefault="004F6848" w:rsidP="00903300">
            <w:pPr>
              <w:spacing w:before="100" w:beforeAutospacing="1" w:after="100" w:afterAutospacing="1" w:line="480" w:lineRule="auto"/>
              <w:jc w:val="both"/>
              <w:rPr>
                <w:rFonts w:ascii="Arial" w:eastAsia="Times New Roman" w:hAnsi="Arial" w:cs="Arial"/>
                <w:color w:val="FFFFFF"/>
                <w:sz w:val="24"/>
                <w:szCs w:val="24"/>
                <w:lang w:val="es-MX" w:eastAsia="es-MX"/>
              </w:rPr>
            </w:pPr>
          </w:p>
        </w:tc>
      </w:tr>
      <w:tr w:rsidR="00251BE5" w:rsidRPr="00251BE5" w:rsidTr="00E67F7D">
        <w:trPr>
          <w:trHeight w:val="567"/>
        </w:trPr>
        <w:tc>
          <w:tcPr>
            <w:tcW w:w="9337" w:type="dxa"/>
            <w:shd w:val="clear" w:color="auto" w:fill="0070C0"/>
            <w:vAlign w:val="center"/>
          </w:tcPr>
          <w:p w:rsidR="00251BE5" w:rsidRPr="00251BE5" w:rsidRDefault="00251BE5" w:rsidP="004F6848">
            <w:pPr>
              <w:spacing w:before="100" w:beforeAutospacing="1" w:after="100" w:afterAutospacing="1" w:line="480" w:lineRule="auto"/>
              <w:rPr>
                <w:rFonts w:ascii="Arial" w:eastAsia="Times New Roman" w:hAnsi="Arial" w:cs="Arial"/>
                <w:color w:val="FFFFFF"/>
                <w:sz w:val="24"/>
                <w:szCs w:val="24"/>
                <w:lang w:eastAsia="es-MX"/>
              </w:rPr>
            </w:pPr>
            <w:r w:rsidRPr="00251BE5">
              <w:rPr>
                <w:rFonts w:ascii="Arial" w:eastAsia="Times New Roman" w:hAnsi="Arial" w:cs="Arial"/>
                <w:color w:val="FFFFFF"/>
                <w:sz w:val="24"/>
                <w:szCs w:val="24"/>
                <w:lang w:eastAsia="es-MX"/>
              </w:rPr>
              <w:lastRenderedPageBreak/>
              <w:t xml:space="preserve">VI  </w:t>
            </w:r>
            <w:proofErr w:type="spellStart"/>
            <w:r w:rsidRPr="00251BE5">
              <w:rPr>
                <w:rFonts w:ascii="Arial" w:eastAsia="Times New Roman" w:hAnsi="Arial" w:cs="Arial"/>
                <w:color w:val="FFFFFF"/>
                <w:sz w:val="24"/>
                <w:szCs w:val="24"/>
                <w:lang w:eastAsia="es-MX"/>
              </w:rPr>
              <w:t>Referencias</w:t>
            </w:r>
            <w:proofErr w:type="spellEnd"/>
            <w:r w:rsidRPr="00251BE5">
              <w:rPr>
                <w:rFonts w:ascii="Arial" w:eastAsia="Times New Roman" w:hAnsi="Arial" w:cs="Arial"/>
                <w:color w:val="FFFFFF"/>
                <w:sz w:val="24"/>
                <w:szCs w:val="24"/>
                <w:lang w:eastAsia="es-MX"/>
              </w:rPr>
              <w:t xml:space="preserve"> </w:t>
            </w:r>
            <w:proofErr w:type="spellStart"/>
            <w:r w:rsidRPr="00251BE5">
              <w:rPr>
                <w:rFonts w:ascii="Arial" w:eastAsia="Times New Roman" w:hAnsi="Arial" w:cs="Arial"/>
                <w:color w:val="FFFFFF"/>
                <w:sz w:val="24"/>
                <w:szCs w:val="24"/>
                <w:lang w:eastAsia="es-MX"/>
              </w:rPr>
              <w:t>Bibliográficas</w:t>
            </w:r>
            <w:proofErr w:type="spellEnd"/>
          </w:p>
        </w:tc>
      </w:tr>
      <w:tr w:rsidR="00251BE5" w:rsidRPr="004F6848" w:rsidTr="00E67F7D">
        <w:trPr>
          <w:trHeight w:val="567"/>
        </w:trPr>
        <w:tc>
          <w:tcPr>
            <w:tcW w:w="9337" w:type="dxa"/>
            <w:vAlign w:val="center"/>
          </w:tcPr>
          <w:p w:rsidR="00251BE5" w:rsidRPr="004F6848" w:rsidRDefault="00251BE5" w:rsidP="00903300">
            <w:pPr>
              <w:numPr>
                <w:ilvl w:val="0"/>
                <w:numId w:val="1"/>
              </w:numPr>
              <w:spacing w:before="100" w:beforeAutospacing="1" w:afterAutospacing="1" w:line="480" w:lineRule="auto"/>
              <w:contextualSpacing/>
              <w:rPr>
                <w:rFonts w:ascii="Cambria" w:eastAsia="Times New Roman" w:hAnsi="Cambria" w:cs="Arial"/>
                <w:sz w:val="20"/>
                <w:szCs w:val="20"/>
                <w:lang w:val="es-MX" w:eastAsia="es-MX"/>
              </w:rPr>
            </w:pPr>
            <w:r w:rsidRPr="004F6848">
              <w:rPr>
                <w:rFonts w:ascii="Cambria" w:eastAsia="Times New Roman" w:hAnsi="Cambria" w:cs="Arial"/>
                <w:sz w:val="20"/>
                <w:szCs w:val="20"/>
                <w:lang w:val="es-MX" w:eastAsia="es-MX"/>
              </w:rPr>
              <w:t>ALVES, H. y RAPOSO, M. (2005). La medición de la satisfacción en la enseñanza universitaria: Portugal.</w:t>
            </w:r>
          </w:p>
          <w:p w:rsidR="00251BE5" w:rsidRPr="004F6848" w:rsidRDefault="00251BE5" w:rsidP="00903300">
            <w:pPr>
              <w:numPr>
                <w:ilvl w:val="0"/>
                <w:numId w:val="1"/>
              </w:numPr>
              <w:spacing w:before="100" w:beforeAutospacing="1" w:afterAutospacing="1" w:line="480" w:lineRule="auto"/>
              <w:contextualSpacing/>
              <w:rPr>
                <w:rFonts w:ascii="Cambria" w:eastAsia="Times New Roman" w:hAnsi="Cambria" w:cs="Arial"/>
                <w:sz w:val="20"/>
                <w:szCs w:val="20"/>
                <w:lang w:val="es-MX" w:eastAsia="es-MX"/>
              </w:rPr>
            </w:pPr>
            <w:r w:rsidRPr="004F6848">
              <w:rPr>
                <w:rFonts w:ascii="Cambria" w:eastAsia="Times New Roman" w:hAnsi="Cambria" w:cs="Arial"/>
                <w:sz w:val="20"/>
                <w:szCs w:val="20"/>
                <w:lang w:val="es-MX" w:eastAsia="es-MX"/>
              </w:rPr>
              <w:t>PERIAÑEZ CRISTOBAL, R. (1999) Satisfacción del estudiante y calidad universitaria: resultados de un análisis exploratorio en la Escuela Universitaria de Estudios Empresariales de la Universidad de Servilla, Sevilla, España Vicerrectorado de Calidad-Instituto de Ciencias de la Educación.</w:t>
            </w:r>
          </w:p>
          <w:p w:rsidR="00251BE5" w:rsidRPr="004F6848" w:rsidRDefault="00251BE5" w:rsidP="00903300">
            <w:pPr>
              <w:numPr>
                <w:ilvl w:val="0"/>
                <w:numId w:val="1"/>
              </w:numPr>
              <w:spacing w:before="100" w:beforeAutospacing="1" w:afterAutospacing="1" w:line="480" w:lineRule="auto"/>
              <w:contextualSpacing/>
              <w:rPr>
                <w:rFonts w:ascii="Cambria" w:eastAsia="Times New Roman" w:hAnsi="Cambria" w:cs="Arial"/>
                <w:sz w:val="20"/>
                <w:szCs w:val="20"/>
                <w:lang w:val="es-MX" w:eastAsia="es-MX"/>
              </w:rPr>
            </w:pPr>
            <w:r w:rsidRPr="004F6848">
              <w:rPr>
                <w:rFonts w:ascii="Cambria" w:eastAsia="Times New Roman" w:hAnsi="Cambria" w:cs="Arial"/>
                <w:sz w:val="20"/>
                <w:szCs w:val="20"/>
                <w:lang w:val="es-MX" w:eastAsia="es-MX"/>
              </w:rPr>
              <w:t xml:space="preserve">Asociación Nacional de Universidades e Instituciones de Educación Superior (2001). </w:t>
            </w:r>
          </w:p>
          <w:p w:rsidR="00251BE5" w:rsidRPr="004F6848" w:rsidRDefault="00251BE5" w:rsidP="00903300">
            <w:pPr>
              <w:numPr>
                <w:ilvl w:val="0"/>
                <w:numId w:val="1"/>
              </w:numPr>
              <w:spacing w:before="100" w:beforeAutospacing="1" w:afterAutospacing="1" w:line="480" w:lineRule="auto"/>
              <w:contextualSpacing/>
              <w:rPr>
                <w:rFonts w:ascii="Cambria" w:eastAsia="Times New Roman" w:hAnsi="Cambria" w:cs="Arial"/>
                <w:sz w:val="20"/>
                <w:szCs w:val="20"/>
                <w:lang w:eastAsia="es-MX"/>
              </w:rPr>
            </w:pPr>
            <w:r w:rsidRPr="004F6848">
              <w:rPr>
                <w:rFonts w:ascii="Cambria" w:eastAsia="Times New Roman" w:hAnsi="Cambria" w:cs="Arial"/>
                <w:sz w:val="20"/>
                <w:szCs w:val="20"/>
                <w:lang w:val="es-MX" w:eastAsia="es-MX"/>
              </w:rPr>
              <w:t xml:space="preserve">Programas Institucionales de Tutoría. Una propuesta de la ANUIES para su organización y funcionamiento en las instituciones de educación superior”. </w:t>
            </w:r>
            <w:r w:rsidRPr="004F6848">
              <w:rPr>
                <w:rFonts w:ascii="Cambria" w:eastAsia="Times New Roman" w:hAnsi="Cambria" w:cs="Arial"/>
                <w:sz w:val="20"/>
                <w:szCs w:val="20"/>
                <w:lang w:eastAsia="es-MX"/>
              </w:rPr>
              <w:t xml:space="preserve">México: ANUIES. </w:t>
            </w:r>
            <w:proofErr w:type="spellStart"/>
            <w:r w:rsidRPr="004F6848">
              <w:rPr>
                <w:rFonts w:ascii="Cambria" w:eastAsia="Times New Roman" w:hAnsi="Cambria" w:cs="Arial"/>
                <w:sz w:val="20"/>
                <w:szCs w:val="20"/>
                <w:lang w:eastAsia="es-MX"/>
              </w:rPr>
              <w:t>Programas</w:t>
            </w:r>
            <w:proofErr w:type="spellEnd"/>
            <w:r w:rsidRPr="004F6848">
              <w:rPr>
                <w:rFonts w:ascii="Cambria" w:eastAsia="Times New Roman" w:hAnsi="Cambria" w:cs="Arial"/>
                <w:sz w:val="20"/>
                <w:szCs w:val="20"/>
                <w:lang w:eastAsia="es-MX"/>
              </w:rPr>
              <w:t xml:space="preserve"> </w:t>
            </w:r>
            <w:proofErr w:type="spellStart"/>
            <w:r w:rsidRPr="004F6848">
              <w:rPr>
                <w:rFonts w:ascii="Cambria" w:eastAsia="Times New Roman" w:hAnsi="Cambria" w:cs="Arial"/>
                <w:sz w:val="20"/>
                <w:szCs w:val="20"/>
                <w:lang w:eastAsia="es-MX"/>
              </w:rPr>
              <w:t>Institucionales</w:t>
            </w:r>
            <w:proofErr w:type="spellEnd"/>
            <w:r w:rsidRPr="004F6848">
              <w:rPr>
                <w:rFonts w:ascii="Cambria" w:eastAsia="Times New Roman" w:hAnsi="Cambria" w:cs="Arial"/>
                <w:sz w:val="20"/>
                <w:szCs w:val="20"/>
                <w:lang w:eastAsia="es-MX"/>
              </w:rPr>
              <w:t xml:space="preserve"> de </w:t>
            </w:r>
            <w:proofErr w:type="spellStart"/>
            <w:r w:rsidRPr="004F6848">
              <w:rPr>
                <w:rFonts w:ascii="Cambria" w:eastAsia="Times New Roman" w:hAnsi="Cambria" w:cs="Arial"/>
                <w:sz w:val="20"/>
                <w:szCs w:val="20"/>
                <w:lang w:eastAsia="es-MX"/>
              </w:rPr>
              <w:t>Tutorías</w:t>
            </w:r>
            <w:proofErr w:type="spellEnd"/>
            <w:r w:rsidRPr="004F6848">
              <w:rPr>
                <w:rFonts w:ascii="Cambria" w:eastAsia="Times New Roman" w:hAnsi="Cambria" w:cs="Arial"/>
                <w:sz w:val="20"/>
                <w:szCs w:val="20"/>
                <w:lang w:eastAsia="es-MX"/>
              </w:rPr>
              <w:t xml:space="preserve">, ANUIES, 1998 </w:t>
            </w:r>
          </w:p>
          <w:p w:rsidR="00251BE5" w:rsidRPr="004F6848" w:rsidRDefault="00251BE5" w:rsidP="00903300">
            <w:pPr>
              <w:spacing w:before="100" w:beforeAutospacing="1" w:after="100" w:afterAutospacing="1" w:line="480" w:lineRule="auto"/>
              <w:ind w:left="720"/>
              <w:contextualSpacing/>
              <w:rPr>
                <w:rFonts w:ascii="Cambria" w:eastAsia="Times New Roman" w:hAnsi="Cambria" w:cs="Arial"/>
                <w:sz w:val="20"/>
                <w:szCs w:val="20"/>
                <w:lang w:eastAsia="es-MX"/>
              </w:rPr>
            </w:pPr>
            <w:proofErr w:type="spellStart"/>
            <w:r w:rsidRPr="004F6848">
              <w:rPr>
                <w:rFonts w:ascii="Cambria" w:eastAsia="Times New Roman" w:hAnsi="Cambria" w:cs="Arial"/>
                <w:sz w:val="20"/>
                <w:szCs w:val="20"/>
                <w:lang w:eastAsia="es-MX"/>
              </w:rPr>
              <w:t>Disponible</w:t>
            </w:r>
            <w:proofErr w:type="spellEnd"/>
            <w:r w:rsidRPr="004F6848">
              <w:rPr>
                <w:rFonts w:ascii="Cambria" w:eastAsia="Times New Roman" w:hAnsi="Cambria" w:cs="Arial"/>
                <w:sz w:val="20"/>
                <w:szCs w:val="20"/>
                <w:lang w:eastAsia="es-MX"/>
              </w:rPr>
              <w:t xml:space="preserve"> </w:t>
            </w:r>
            <w:proofErr w:type="spellStart"/>
            <w:r w:rsidRPr="004F6848">
              <w:rPr>
                <w:rFonts w:ascii="Cambria" w:eastAsia="Times New Roman" w:hAnsi="Cambria" w:cs="Arial"/>
                <w:sz w:val="20"/>
                <w:szCs w:val="20"/>
                <w:lang w:eastAsia="es-MX"/>
              </w:rPr>
              <w:t>en</w:t>
            </w:r>
            <w:proofErr w:type="spellEnd"/>
            <w:r w:rsidRPr="004F6848">
              <w:rPr>
                <w:rFonts w:ascii="Cambria" w:eastAsia="Times New Roman" w:hAnsi="Cambria" w:cs="Arial"/>
                <w:sz w:val="20"/>
                <w:szCs w:val="20"/>
                <w:lang w:eastAsia="es-MX"/>
              </w:rPr>
              <w:t xml:space="preserve"> </w:t>
            </w:r>
            <w:proofErr w:type="spellStart"/>
            <w:r w:rsidRPr="004F6848">
              <w:rPr>
                <w:rFonts w:ascii="Cambria" w:eastAsia="Times New Roman" w:hAnsi="Cambria" w:cs="Arial"/>
                <w:sz w:val="20"/>
                <w:szCs w:val="20"/>
                <w:lang w:eastAsia="es-MX"/>
              </w:rPr>
              <w:t>línea</w:t>
            </w:r>
            <w:proofErr w:type="spellEnd"/>
            <w:r w:rsidRPr="004F6848">
              <w:rPr>
                <w:rFonts w:ascii="Cambria" w:eastAsia="Times New Roman" w:hAnsi="Cambria" w:cs="Arial"/>
                <w:sz w:val="20"/>
                <w:szCs w:val="20"/>
                <w:lang w:eastAsia="es-MX"/>
              </w:rPr>
              <w:t xml:space="preserve">: </w:t>
            </w:r>
          </w:p>
          <w:p w:rsidR="00251BE5" w:rsidRPr="004F6848" w:rsidRDefault="00251BE5" w:rsidP="00903300">
            <w:pPr>
              <w:numPr>
                <w:ilvl w:val="0"/>
                <w:numId w:val="1"/>
              </w:numPr>
              <w:spacing w:before="100" w:beforeAutospacing="1" w:afterAutospacing="1" w:line="480" w:lineRule="auto"/>
              <w:contextualSpacing/>
              <w:rPr>
                <w:rFonts w:ascii="Arial" w:eastAsia="Calibri" w:hAnsi="Arial" w:cs="Arial"/>
                <w:color w:val="FFFFFF"/>
                <w:sz w:val="20"/>
                <w:szCs w:val="20"/>
              </w:rPr>
            </w:pPr>
            <w:r w:rsidRPr="004F6848">
              <w:rPr>
                <w:rFonts w:ascii="Cambria" w:eastAsia="Times New Roman" w:hAnsi="Cambria" w:cs="Arial"/>
                <w:sz w:val="20"/>
                <w:szCs w:val="20"/>
                <w:lang w:eastAsia="es-MX"/>
              </w:rPr>
              <w:t>http://207.248.162.4/servicios/d_estrategicos/libros/lib42/0.htm</w:t>
            </w:r>
          </w:p>
        </w:tc>
      </w:tr>
    </w:tbl>
    <w:p w:rsidR="00251BE5" w:rsidRPr="004F6848" w:rsidRDefault="00251BE5" w:rsidP="00903300">
      <w:pPr>
        <w:widowControl w:val="0"/>
        <w:spacing w:line="480" w:lineRule="auto"/>
        <w:rPr>
          <w:rFonts w:ascii="Arial" w:eastAsia="SimSun" w:hAnsi="Arial" w:cs="Arial"/>
          <w:kern w:val="2"/>
          <w:sz w:val="20"/>
          <w:szCs w:val="20"/>
          <w:lang w:val="en-US" w:eastAsia="zh-CN"/>
        </w:rPr>
      </w:pPr>
    </w:p>
    <w:p w:rsidR="000736F2" w:rsidRPr="004F6848" w:rsidRDefault="000736F2" w:rsidP="00903300">
      <w:pPr>
        <w:spacing w:line="480" w:lineRule="auto"/>
        <w:jc w:val="both"/>
        <w:rPr>
          <w:rFonts w:ascii="Arial" w:hAnsi="Arial" w:cs="Arial"/>
          <w:sz w:val="20"/>
          <w:szCs w:val="20"/>
          <w:lang w:val="en-US"/>
        </w:rPr>
      </w:pPr>
    </w:p>
    <w:sectPr w:rsidR="000736F2" w:rsidRPr="004F6848" w:rsidSect="002B53AC">
      <w:pgSz w:w="12240" w:h="15840" w:code="1"/>
      <w:pgMar w:top="1418" w:right="1418" w:bottom="1418" w:left="1701" w:header="709" w:footer="140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444BF" w:rsidRDefault="009444BF" w:rsidP="00D94273">
      <w:pPr>
        <w:spacing w:after="0" w:line="240" w:lineRule="auto"/>
      </w:pPr>
      <w:r>
        <w:separator/>
      </w:r>
    </w:p>
  </w:endnote>
  <w:endnote w:type="continuationSeparator" w:id="0">
    <w:p w:rsidR="009444BF" w:rsidRDefault="009444BF" w:rsidP="00D942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5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444BF" w:rsidRDefault="009444BF" w:rsidP="00D94273">
      <w:pPr>
        <w:spacing w:after="0" w:line="240" w:lineRule="auto"/>
      </w:pPr>
      <w:r>
        <w:separator/>
      </w:r>
    </w:p>
  </w:footnote>
  <w:footnote w:type="continuationSeparator" w:id="0">
    <w:p w:rsidR="009444BF" w:rsidRDefault="009444BF" w:rsidP="00D9427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1A0443"/>
    <w:multiLevelType w:val="hybridMultilevel"/>
    <w:tmpl w:val="62D4F99C"/>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08"/>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E2C74"/>
    <w:rsid w:val="000736F2"/>
    <w:rsid w:val="000C2C3A"/>
    <w:rsid w:val="001F1490"/>
    <w:rsid w:val="00251BE5"/>
    <w:rsid w:val="002B53AC"/>
    <w:rsid w:val="002C731C"/>
    <w:rsid w:val="003C3E27"/>
    <w:rsid w:val="004F13BE"/>
    <w:rsid w:val="004F6848"/>
    <w:rsid w:val="00592EFB"/>
    <w:rsid w:val="00626B40"/>
    <w:rsid w:val="006E2C74"/>
    <w:rsid w:val="008F0B0D"/>
    <w:rsid w:val="00903300"/>
    <w:rsid w:val="009444BF"/>
    <w:rsid w:val="009B7DB0"/>
    <w:rsid w:val="00A60455"/>
    <w:rsid w:val="00AB1EED"/>
    <w:rsid w:val="00AD6324"/>
    <w:rsid w:val="00BA748D"/>
    <w:rsid w:val="00C10811"/>
    <w:rsid w:val="00C9603B"/>
    <w:rsid w:val="00D6329E"/>
    <w:rsid w:val="00D94273"/>
    <w:rsid w:val="00E67F7D"/>
    <w:rsid w:val="00F45C61"/>
    <w:rsid w:val="00F74CD4"/>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aconcuadrcula1">
    <w:name w:val="Tabla con cuadrícula1"/>
    <w:basedOn w:val="Tablanormal"/>
    <w:next w:val="Tablaconcuadrcula"/>
    <w:uiPriority w:val="59"/>
    <w:rsid w:val="00251BE5"/>
    <w:pPr>
      <w:widowControl w:val="0"/>
      <w:spacing w:after="0" w:line="240" w:lineRule="auto"/>
    </w:pPr>
    <w:rPr>
      <w:rFonts w:eastAsia="SimSun"/>
      <w:kern w:val="2"/>
      <w:sz w:val="21"/>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concuadrcula">
    <w:name w:val="Table Grid"/>
    <w:basedOn w:val="Tablanormal"/>
    <w:uiPriority w:val="59"/>
    <w:rsid w:val="00251BE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251BE5"/>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51BE5"/>
    <w:rPr>
      <w:rFonts w:ascii="Tahoma" w:hAnsi="Tahoma" w:cs="Tahoma"/>
      <w:sz w:val="16"/>
      <w:szCs w:val="16"/>
    </w:rPr>
  </w:style>
  <w:style w:type="paragraph" w:styleId="Encabezado">
    <w:name w:val="header"/>
    <w:basedOn w:val="Normal"/>
    <w:link w:val="EncabezadoCar"/>
    <w:uiPriority w:val="99"/>
    <w:unhideWhenUsed/>
    <w:rsid w:val="00903300"/>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903300"/>
  </w:style>
  <w:style w:type="paragraph" w:styleId="Piedepgina">
    <w:name w:val="footer"/>
    <w:basedOn w:val="Normal"/>
    <w:link w:val="PiedepginaCar"/>
    <w:uiPriority w:val="99"/>
    <w:unhideWhenUsed/>
    <w:rsid w:val="0090330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903300"/>
  </w:style>
  <w:style w:type="paragraph" w:styleId="Prrafodelista">
    <w:name w:val="List Paragraph"/>
    <w:basedOn w:val="Normal"/>
    <w:uiPriority w:val="34"/>
    <w:qFormat/>
    <w:rsid w:val="00903300"/>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aconcuadrcula1">
    <w:name w:val="Tabla con cuadrícula1"/>
    <w:basedOn w:val="Tablanormal"/>
    <w:next w:val="Tablaconcuadrcula"/>
    <w:uiPriority w:val="59"/>
    <w:rsid w:val="00251BE5"/>
    <w:pPr>
      <w:widowControl w:val="0"/>
      <w:spacing w:after="0" w:line="240" w:lineRule="auto"/>
    </w:pPr>
    <w:rPr>
      <w:rFonts w:eastAsia="SimSun"/>
      <w:kern w:val="2"/>
      <w:sz w:val="21"/>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concuadrcula">
    <w:name w:val="Table Grid"/>
    <w:basedOn w:val="Tablanormal"/>
    <w:uiPriority w:val="59"/>
    <w:rsid w:val="00251BE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251BE5"/>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51BE5"/>
    <w:rPr>
      <w:rFonts w:ascii="Tahoma" w:hAnsi="Tahoma" w:cs="Tahoma"/>
      <w:sz w:val="16"/>
      <w:szCs w:val="16"/>
    </w:rPr>
  </w:style>
  <w:style w:type="paragraph" w:styleId="Encabezado">
    <w:name w:val="header"/>
    <w:basedOn w:val="Normal"/>
    <w:link w:val="EncabezadoCar"/>
    <w:uiPriority w:val="99"/>
    <w:unhideWhenUsed/>
    <w:rsid w:val="00903300"/>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903300"/>
  </w:style>
  <w:style w:type="paragraph" w:styleId="Piedepgina">
    <w:name w:val="footer"/>
    <w:basedOn w:val="Normal"/>
    <w:link w:val="PiedepginaCar"/>
    <w:uiPriority w:val="99"/>
    <w:unhideWhenUsed/>
    <w:rsid w:val="0090330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903300"/>
  </w:style>
  <w:style w:type="paragraph" w:styleId="Prrafodelista">
    <w:name w:val="List Paragraph"/>
    <w:basedOn w:val="Normal"/>
    <w:uiPriority w:val="34"/>
    <w:qFormat/>
    <w:rsid w:val="0090330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1296578">
      <w:bodyDiv w:val="1"/>
      <w:marLeft w:val="0"/>
      <w:marRight w:val="0"/>
      <w:marTop w:val="0"/>
      <w:marBottom w:val="0"/>
      <w:divBdr>
        <w:top w:val="none" w:sz="0" w:space="0" w:color="auto"/>
        <w:left w:val="none" w:sz="0" w:space="0" w:color="auto"/>
        <w:bottom w:val="none" w:sz="0" w:space="0" w:color="auto"/>
        <w:right w:val="none" w:sz="0" w:space="0" w:color="auto"/>
      </w:divBdr>
    </w:div>
    <w:div w:id="133833068">
      <w:bodyDiv w:val="1"/>
      <w:marLeft w:val="0"/>
      <w:marRight w:val="0"/>
      <w:marTop w:val="0"/>
      <w:marBottom w:val="0"/>
      <w:divBdr>
        <w:top w:val="none" w:sz="0" w:space="0" w:color="auto"/>
        <w:left w:val="none" w:sz="0" w:space="0" w:color="auto"/>
        <w:bottom w:val="none" w:sz="0" w:space="0" w:color="auto"/>
        <w:right w:val="none" w:sz="0" w:space="0" w:color="auto"/>
      </w:divBdr>
    </w:div>
    <w:div w:id="1094013220">
      <w:bodyDiv w:val="1"/>
      <w:marLeft w:val="0"/>
      <w:marRight w:val="0"/>
      <w:marTop w:val="0"/>
      <w:marBottom w:val="0"/>
      <w:divBdr>
        <w:top w:val="none" w:sz="0" w:space="0" w:color="auto"/>
        <w:left w:val="none" w:sz="0" w:space="0" w:color="auto"/>
        <w:bottom w:val="none" w:sz="0" w:space="0" w:color="auto"/>
        <w:right w:val="none" w:sz="0" w:space="0" w:color="auto"/>
      </w:divBdr>
    </w:div>
    <w:div w:id="1782532896">
      <w:bodyDiv w:val="1"/>
      <w:marLeft w:val="0"/>
      <w:marRight w:val="0"/>
      <w:marTop w:val="0"/>
      <w:marBottom w:val="0"/>
      <w:divBdr>
        <w:top w:val="none" w:sz="0" w:space="0" w:color="auto"/>
        <w:left w:val="none" w:sz="0" w:space="0" w:color="auto"/>
        <w:bottom w:val="none" w:sz="0" w:space="0" w:color="auto"/>
        <w:right w:val="none" w:sz="0" w:space="0" w:color="auto"/>
      </w:divBdr>
    </w:div>
    <w:div w:id="1811510261">
      <w:bodyDiv w:val="1"/>
      <w:marLeft w:val="0"/>
      <w:marRight w:val="0"/>
      <w:marTop w:val="0"/>
      <w:marBottom w:val="0"/>
      <w:divBdr>
        <w:top w:val="none" w:sz="0" w:space="0" w:color="auto"/>
        <w:left w:val="none" w:sz="0" w:space="0" w:color="auto"/>
        <w:bottom w:val="none" w:sz="0" w:space="0" w:color="auto"/>
        <w:right w:val="none" w:sz="0" w:space="0" w:color="auto"/>
      </w:divBdr>
    </w:div>
    <w:div w:id="1891570254">
      <w:bodyDiv w:val="1"/>
      <w:marLeft w:val="0"/>
      <w:marRight w:val="0"/>
      <w:marTop w:val="0"/>
      <w:marBottom w:val="0"/>
      <w:divBdr>
        <w:top w:val="none" w:sz="0" w:space="0" w:color="auto"/>
        <w:left w:val="none" w:sz="0" w:space="0" w:color="auto"/>
        <w:bottom w:val="none" w:sz="0" w:space="0" w:color="auto"/>
        <w:right w:val="none" w:sz="0" w:space="0" w:color="auto"/>
      </w:divBdr>
    </w:div>
    <w:div w:id="1892380395">
      <w:bodyDiv w:val="1"/>
      <w:marLeft w:val="0"/>
      <w:marRight w:val="0"/>
      <w:marTop w:val="0"/>
      <w:marBottom w:val="0"/>
      <w:divBdr>
        <w:top w:val="none" w:sz="0" w:space="0" w:color="auto"/>
        <w:left w:val="none" w:sz="0" w:space="0" w:color="auto"/>
        <w:bottom w:val="none" w:sz="0" w:space="0" w:color="auto"/>
        <w:right w:val="none" w:sz="0" w:space="0" w:color="auto"/>
      </w:divBdr>
    </w:div>
    <w:div w:id="1932083818">
      <w:bodyDiv w:val="1"/>
      <w:marLeft w:val="0"/>
      <w:marRight w:val="0"/>
      <w:marTop w:val="0"/>
      <w:marBottom w:val="0"/>
      <w:divBdr>
        <w:top w:val="none" w:sz="0" w:space="0" w:color="auto"/>
        <w:left w:val="none" w:sz="0" w:space="0" w:color="auto"/>
        <w:bottom w:val="none" w:sz="0" w:space="0" w:color="auto"/>
        <w:right w:val="none" w:sz="0" w:space="0" w:color="auto"/>
      </w:divBdr>
    </w:div>
    <w:div w:id="20385781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5.xml"/><Relationship Id="rId18" Type="http://schemas.openxmlformats.org/officeDocument/2006/relationships/chart" Target="charts/chart10.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chart" Target="charts/chart13.xml"/><Relationship Id="rId7" Type="http://schemas.openxmlformats.org/officeDocument/2006/relationships/footnotes" Target="footnotes.xml"/><Relationship Id="rId12" Type="http://schemas.openxmlformats.org/officeDocument/2006/relationships/chart" Target="charts/chart4.xml"/><Relationship Id="rId17" Type="http://schemas.openxmlformats.org/officeDocument/2006/relationships/chart" Target="charts/chart9.xml"/><Relationship Id="rId25" Type="http://schemas.openxmlformats.org/officeDocument/2006/relationships/chart" Target="charts/chart17.xml"/><Relationship Id="rId2" Type="http://schemas.openxmlformats.org/officeDocument/2006/relationships/numbering" Target="numbering.xml"/><Relationship Id="rId16" Type="http://schemas.openxmlformats.org/officeDocument/2006/relationships/chart" Target="charts/chart8.xml"/><Relationship Id="rId20" Type="http://schemas.openxmlformats.org/officeDocument/2006/relationships/chart" Target="charts/chart1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3.xml"/><Relationship Id="rId24" Type="http://schemas.openxmlformats.org/officeDocument/2006/relationships/chart" Target="charts/chart16.xml"/><Relationship Id="rId5" Type="http://schemas.openxmlformats.org/officeDocument/2006/relationships/settings" Target="settings.xml"/><Relationship Id="rId15" Type="http://schemas.openxmlformats.org/officeDocument/2006/relationships/chart" Target="charts/chart7.xml"/><Relationship Id="rId23" Type="http://schemas.openxmlformats.org/officeDocument/2006/relationships/chart" Target="charts/chart15.xml"/><Relationship Id="rId10" Type="http://schemas.openxmlformats.org/officeDocument/2006/relationships/chart" Target="charts/chart2.xml"/><Relationship Id="rId19" Type="http://schemas.openxmlformats.org/officeDocument/2006/relationships/chart" Target="charts/chart11.xml"/><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chart" Target="charts/chart6.xml"/><Relationship Id="rId22" Type="http://schemas.openxmlformats.org/officeDocument/2006/relationships/chart" Target="charts/chart14.xml"/><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5.xlsx"/><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16.xlsx"/><Relationship Id="rId1" Type="http://schemas.openxmlformats.org/officeDocument/2006/relationships/themeOverride" Target="../theme/themeOverride16.xml"/></Relationships>
</file>

<file path=word/charts/_rels/chart17.xml.rels><?xml version="1.0" encoding="UTF-8" standalone="yes"?>
<Relationships xmlns="http://schemas.openxmlformats.org/package/2006/relationships"><Relationship Id="rId2" Type="http://schemas.openxmlformats.org/officeDocument/2006/relationships/package" Target="../embeddings/Microsoft_Excel_Worksheet17.xlsx"/><Relationship Id="rId1" Type="http://schemas.openxmlformats.org/officeDocument/2006/relationships/themeOverride" Target="../theme/themeOverride17.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s-MX"/>
              <a:t>Tutorados encuestados</a:t>
            </a:r>
          </a:p>
        </c:rich>
      </c:tx>
      <c:overlay val="0"/>
    </c:title>
    <c:autoTitleDeleted val="0"/>
    <c:view3D>
      <c:rotX val="15"/>
      <c:rotY val="20"/>
      <c:rAngAx val="0"/>
      <c:perspective val="30"/>
    </c:view3D>
    <c:floor>
      <c:thickness val="0"/>
    </c:floor>
    <c:sideWall>
      <c:thickness val="0"/>
    </c:sideWall>
    <c:backWall>
      <c:thickness val="0"/>
    </c:backWall>
    <c:plotArea>
      <c:layout/>
      <c:bar3DChart>
        <c:barDir val="bar"/>
        <c:grouping val="clustered"/>
        <c:varyColors val="0"/>
        <c:ser>
          <c:idx val="0"/>
          <c:order val="0"/>
          <c:invertIfNegative val="0"/>
          <c:cat>
            <c:strRef>
              <c:f>Hoja1!$A$6:$A$7</c:f>
              <c:strCache>
                <c:ptCount val="2"/>
                <c:pt idx="0">
                  <c:v>No. De tutorados encuestados</c:v>
                </c:pt>
                <c:pt idx="1">
                  <c:v>No. De tutorados no encuestados</c:v>
                </c:pt>
              </c:strCache>
            </c:strRef>
          </c:cat>
          <c:val>
            <c:numRef>
              <c:f>Hoja1!$B$6:$B$7</c:f>
              <c:numCache>
                <c:formatCode>General</c:formatCode>
                <c:ptCount val="2"/>
                <c:pt idx="0">
                  <c:v>139</c:v>
                </c:pt>
                <c:pt idx="1">
                  <c:v>56</c:v>
                </c:pt>
              </c:numCache>
            </c:numRef>
          </c:val>
        </c:ser>
        <c:dLbls>
          <c:showLegendKey val="0"/>
          <c:showVal val="0"/>
          <c:showCatName val="0"/>
          <c:showSerName val="0"/>
          <c:showPercent val="0"/>
          <c:showBubbleSize val="0"/>
        </c:dLbls>
        <c:gapWidth val="150"/>
        <c:shape val="box"/>
        <c:axId val="80647296"/>
        <c:axId val="220507520"/>
        <c:axId val="0"/>
      </c:bar3DChart>
      <c:valAx>
        <c:axId val="220507520"/>
        <c:scaling>
          <c:orientation val="minMax"/>
        </c:scaling>
        <c:delete val="0"/>
        <c:axPos val="b"/>
        <c:majorGridlines/>
        <c:numFmt formatCode="General" sourceLinked="1"/>
        <c:majorTickMark val="none"/>
        <c:minorTickMark val="none"/>
        <c:tickLblPos val="nextTo"/>
        <c:crossAx val="80647296"/>
        <c:crosses val="autoZero"/>
        <c:crossBetween val="between"/>
      </c:valAx>
      <c:catAx>
        <c:axId val="80647296"/>
        <c:scaling>
          <c:orientation val="minMax"/>
        </c:scaling>
        <c:delete val="0"/>
        <c:axPos val="l"/>
        <c:numFmt formatCode="General" sourceLinked="0"/>
        <c:majorTickMark val="none"/>
        <c:minorTickMark val="none"/>
        <c:tickLblPos val="nextTo"/>
        <c:crossAx val="220507520"/>
        <c:crosses val="autoZero"/>
        <c:auto val="1"/>
        <c:lblAlgn val="ctr"/>
        <c:lblOffset val="100"/>
        <c:noMultiLvlLbl val="0"/>
      </c:catAx>
      <c:dTable>
        <c:showHorzBorder val="1"/>
        <c:showVertBorder val="1"/>
        <c:showOutline val="1"/>
        <c:showKeys val="1"/>
      </c:dTable>
    </c:plotArea>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title>
      <c:tx>
        <c:rich>
          <a:bodyPr/>
          <a:lstStyle/>
          <a:p>
            <a:pPr>
              <a:defRPr/>
            </a:pPr>
            <a:r>
              <a:rPr lang="es-MX"/>
              <a:t>Tutorados encuestados por grupo</a:t>
            </a:r>
          </a:p>
        </c:rich>
      </c:tx>
      <c:overlay val="0"/>
    </c:title>
    <c:autoTitleDeleted val="0"/>
    <c:view3D>
      <c:rotX val="15"/>
      <c:rotY val="20"/>
      <c:rAngAx val="0"/>
      <c:perspective val="30"/>
    </c:view3D>
    <c:floor>
      <c:thickness val="0"/>
    </c:floor>
    <c:sideWall>
      <c:thickness val="0"/>
    </c:sideWall>
    <c:backWall>
      <c:thickness val="0"/>
    </c:backWall>
    <c:plotArea>
      <c:layout/>
      <c:bar3DChart>
        <c:barDir val="bar"/>
        <c:grouping val="clustered"/>
        <c:varyColors val="0"/>
        <c:ser>
          <c:idx val="0"/>
          <c:order val="0"/>
          <c:invertIfNegative val="0"/>
          <c:cat>
            <c:strRef>
              <c:f>Hoja1!$A$33:$A$37</c:f>
              <c:strCache>
                <c:ptCount val="5"/>
                <c:pt idx="0">
                  <c:v>Grupo A</c:v>
                </c:pt>
                <c:pt idx="1">
                  <c:v>Grupo B</c:v>
                </c:pt>
                <c:pt idx="2">
                  <c:v>Grupo C</c:v>
                </c:pt>
                <c:pt idx="3">
                  <c:v>Grupo D</c:v>
                </c:pt>
                <c:pt idx="4">
                  <c:v>Grupo E</c:v>
                </c:pt>
              </c:strCache>
            </c:strRef>
          </c:cat>
          <c:val>
            <c:numRef>
              <c:f>Hoja1!$B$33:$B$37</c:f>
              <c:numCache>
                <c:formatCode>General</c:formatCode>
                <c:ptCount val="5"/>
                <c:pt idx="0">
                  <c:v>30</c:v>
                </c:pt>
                <c:pt idx="1">
                  <c:v>32</c:v>
                </c:pt>
                <c:pt idx="2">
                  <c:v>25</c:v>
                </c:pt>
                <c:pt idx="3">
                  <c:v>19</c:v>
                </c:pt>
                <c:pt idx="4">
                  <c:v>33</c:v>
                </c:pt>
              </c:numCache>
            </c:numRef>
          </c:val>
        </c:ser>
        <c:dLbls>
          <c:showLegendKey val="0"/>
          <c:showVal val="0"/>
          <c:showCatName val="0"/>
          <c:showSerName val="0"/>
          <c:showPercent val="0"/>
          <c:showBubbleSize val="0"/>
        </c:dLbls>
        <c:gapWidth val="150"/>
        <c:shape val="box"/>
        <c:axId val="196333952"/>
        <c:axId val="195824256"/>
        <c:axId val="0"/>
      </c:bar3DChart>
      <c:valAx>
        <c:axId val="195824256"/>
        <c:scaling>
          <c:orientation val="minMax"/>
        </c:scaling>
        <c:delete val="0"/>
        <c:axPos val="b"/>
        <c:majorGridlines/>
        <c:numFmt formatCode="General" sourceLinked="1"/>
        <c:majorTickMark val="none"/>
        <c:minorTickMark val="none"/>
        <c:tickLblPos val="nextTo"/>
        <c:crossAx val="196333952"/>
        <c:crosses val="autoZero"/>
        <c:crossBetween val="between"/>
      </c:valAx>
      <c:catAx>
        <c:axId val="196333952"/>
        <c:scaling>
          <c:orientation val="minMax"/>
        </c:scaling>
        <c:delete val="0"/>
        <c:axPos val="l"/>
        <c:numFmt formatCode="General" sourceLinked="0"/>
        <c:majorTickMark val="none"/>
        <c:minorTickMark val="none"/>
        <c:tickLblPos val="nextTo"/>
        <c:crossAx val="195824256"/>
        <c:crosses val="autoZero"/>
        <c:auto val="1"/>
        <c:lblAlgn val="ctr"/>
        <c:lblOffset val="100"/>
        <c:noMultiLvlLbl val="0"/>
      </c:catAx>
      <c:dTable>
        <c:showHorzBorder val="1"/>
        <c:showVertBorder val="1"/>
        <c:showOutline val="1"/>
        <c:showKeys val="1"/>
      </c:dTable>
    </c:plotArea>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4"/>
    </mc:Choice>
    <mc:Fallback>
      <c:style val="4"/>
    </mc:Fallback>
  </mc:AlternateContent>
  <c:clrMapOvr bg1="lt1" tx1="dk1" bg2="lt2" tx2="dk2" accent1="accent1" accent2="accent2" accent3="accent3" accent4="accent4" accent5="accent5" accent6="accent6" hlink="hlink" folHlink="folHlink"/>
  <c:chart>
    <c:title>
      <c:tx>
        <c:rich>
          <a:bodyPr/>
          <a:lstStyle/>
          <a:p>
            <a:pPr>
              <a:defRPr/>
            </a:pPr>
            <a:r>
              <a:rPr lang="es-MX"/>
              <a:t>Tutorados atendidos por sesión</a:t>
            </a:r>
          </a:p>
        </c:rich>
      </c:tx>
      <c:overlay val="0"/>
    </c:title>
    <c:autoTitleDeleted val="0"/>
    <c:view3D>
      <c:rotX val="15"/>
      <c:rotY val="20"/>
      <c:rAngAx val="0"/>
      <c:perspective val="30"/>
    </c:view3D>
    <c:floor>
      <c:thickness val="0"/>
    </c:floor>
    <c:sideWall>
      <c:thickness val="0"/>
    </c:sideWall>
    <c:backWall>
      <c:thickness val="0"/>
    </c:backWall>
    <c:plotArea>
      <c:layout/>
      <c:bar3DChart>
        <c:barDir val="bar"/>
        <c:grouping val="stacked"/>
        <c:varyColors val="0"/>
        <c:ser>
          <c:idx val="0"/>
          <c:order val="0"/>
          <c:invertIfNegative val="0"/>
          <c:cat>
            <c:strRef>
              <c:f>Hoja1!$A$46:$A$48</c:f>
              <c:strCache>
                <c:ptCount val="3"/>
                <c:pt idx="0">
                  <c:v>Tres sesiones</c:v>
                </c:pt>
                <c:pt idx="1">
                  <c:v>Dos sesiones</c:v>
                </c:pt>
                <c:pt idx="2">
                  <c:v>Una sesión</c:v>
                </c:pt>
              </c:strCache>
            </c:strRef>
          </c:cat>
          <c:val>
            <c:numRef>
              <c:f>Hoja1!$B$46:$B$48</c:f>
              <c:numCache>
                <c:formatCode>General</c:formatCode>
                <c:ptCount val="3"/>
                <c:pt idx="0">
                  <c:v>85</c:v>
                </c:pt>
                <c:pt idx="1">
                  <c:v>26</c:v>
                </c:pt>
                <c:pt idx="2">
                  <c:v>28</c:v>
                </c:pt>
              </c:numCache>
            </c:numRef>
          </c:val>
        </c:ser>
        <c:dLbls>
          <c:showLegendKey val="0"/>
          <c:showVal val="0"/>
          <c:showCatName val="0"/>
          <c:showSerName val="0"/>
          <c:showPercent val="0"/>
          <c:showBubbleSize val="0"/>
        </c:dLbls>
        <c:gapWidth val="95"/>
        <c:gapDepth val="95"/>
        <c:shape val="box"/>
        <c:axId val="204815744"/>
        <c:axId val="204814208"/>
        <c:axId val="0"/>
      </c:bar3DChart>
      <c:valAx>
        <c:axId val="204814208"/>
        <c:scaling>
          <c:orientation val="minMax"/>
        </c:scaling>
        <c:delete val="0"/>
        <c:axPos val="b"/>
        <c:majorGridlines/>
        <c:numFmt formatCode="General" sourceLinked="1"/>
        <c:majorTickMark val="none"/>
        <c:minorTickMark val="none"/>
        <c:tickLblPos val="nextTo"/>
        <c:crossAx val="204815744"/>
        <c:crosses val="autoZero"/>
        <c:crossBetween val="between"/>
      </c:valAx>
      <c:catAx>
        <c:axId val="204815744"/>
        <c:scaling>
          <c:orientation val="minMax"/>
        </c:scaling>
        <c:delete val="0"/>
        <c:axPos val="l"/>
        <c:numFmt formatCode="General" sourceLinked="0"/>
        <c:majorTickMark val="none"/>
        <c:minorTickMark val="none"/>
        <c:tickLblPos val="nextTo"/>
        <c:crossAx val="204814208"/>
        <c:crosses val="autoZero"/>
        <c:auto val="1"/>
        <c:lblAlgn val="ctr"/>
        <c:lblOffset val="100"/>
        <c:noMultiLvlLbl val="0"/>
      </c:catAx>
      <c:dTable>
        <c:showHorzBorder val="1"/>
        <c:showVertBorder val="1"/>
        <c:showOutline val="1"/>
        <c:showKeys val="1"/>
      </c:dTable>
    </c:plotArea>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s-MX"/>
              <a:t>Puntualidad</a:t>
            </a:r>
            <a:r>
              <a:rPr lang="es-MX" baseline="0"/>
              <a:t>  del tutor a la tutoria</a:t>
            </a:r>
            <a:endParaRPr lang="es-MX"/>
          </a:p>
        </c:rich>
      </c:tx>
      <c:overlay val="0"/>
    </c:title>
    <c:autoTitleDeleted val="0"/>
    <c:plotArea>
      <c:layout/>
      <c:barChart>
        <c:barDir val="bar"/>
        <c:grouping val="clustered"/>
        <c:varyColors val="0"/>
        <c:ser>
          <c:idx val="0"/>
          <c:order val="0"/>
          <c:invertIfNegative val="0"/>
          <c:val>
            <c:numRef>
              <c:f>Hoja1!$A$94:$A$101</c:f>
              <c:numCache>
                <c:formatCode>0%</c:formatCode>
                <c:ptCount val="8"/>
                <c:pt idx="0">
                  <c:v>1</c:v>
                </c:pt>
                <c:pt idx="1">
                  <c:v>0.9</c:v>
                </c:pt>
                <c:pt idx="2">
                  <c:v>0.8</c:v>
                </c:pt>
                <c:pt idx="3">
                  <c:v>0.7</c:v>
                </c:pt>
                <c:pt idx="4">
                  <c:v>0.6</c:v>
                </c:pt>
                <c:pt idx="5">
                  <c:v>0.5</c:v>
                </c:pt>
                <c:pt idx="6">
                  <c:v>0.4</c:v>
                </c:pt>
                <c:pt idx="7">
                  <c:v>0.3</c:v>
                </c:pt>
              </c:numCache>
            </c:numRef>
          </c:val>
        </c:ser>
        <c:ser>
          <c:idx val="1"/>
          <c:order val="1"/>
          <c:invertIfNegative val="0"/>
          <c:val>
            <c:numRef>
              <c:f>Hoja1!$B$94:$B$101</c:f>
              <c:numCache>
                <c:formatCode>General</c:formatCode>
                <c:ptCount val="8"/>
                <c:pt idx="0">
                  <c:v>82</c:v>
                </c:pt>
                <c:pt idx="1">
                  <c:v>37</c:v>
                </c:pt>
                <c:pt idx="2">
                  <c:v>13</c:v>
                </c:pt>
                <c:pt idx="3">
                  <c:v>4</c:v>
                </c:pt>
                <c:pt idx="4">
                  <c:v>2</c:v>
                </c:pt>
                <c:pt idx="5">
                  <c:v>0</c:v>
                </c:pt>
                <c:pt idx="6">
                  <c:v>0</c:v>
                </c:pt>
                <c:pt idx="7">
                  <c:v>1</c:v>
                </c:pt>
              </c:numCache>
            </c:numRef>
          </c:val>
        </c:ser>
        <c:dLbls>
          <c:showLegendKey val="0"/>
          <c:showVal val="0"/>
          <c:showCatName val="0"/>
          <c:showSerName val="0"/>
          <c:showPercent val="0"/>
          <c:showBubbleSize val="0"/>
        </c:dLbls>
        <c:gapWidth val="150"/>
        <c:axId val="206375936"/>
        <c:axId val="206374400"/>
      </c:barChart>
      <c:valAx>
        <c:axId val="206374400"/>
        <c:scaling>
          <c:orientation val="minMax"/>
        </c:scaling>
        <c:delete val="0"/>
        <c:axPos val="b"/>
        <c:majorGridlines/>
        <c:numFmt formatCode="0%" sourceLinked="1"/>
        <c:majorTickMark val="none"/>
        <c:minorTickMark val="none"/>
        <c:tickLblPos val="nextTo"/>
        <c:crossAx val="206375936"/>
        <c:crosses val="autoZero"/>
        <c:crossBetween val="between"/>
      </c:valAx>
      <c:catAx>
        <c:axId val="206375936"/>
        <c:scaling>
          <c:orientation val="minMax"/>
        </c:scaling>
        <c:delete val="0"/>
        <c:axPos val="l"/>
        <c:majorTickMark val="none"/>
        <c:minorTickMark val="none"/>
        <c:tickLblPos val="nextTo"/>
        <c:crossAx val="206374400"/>
        <c:crosses val="autoZero"/>
        <c:auto val="1"/>
        <c:lblAlgn val="ctr"/>
        <c:lblOffset val="100"/>
        <c:noMultiLvlLbl val="0"/>
      </c:catAx>
      <c:dTable>
        <c:showHorzBorder val="1"/>
        <c:showVertBorder val="1"/>
        <c:showOutline val="1"/>
        <c:showKeys val="1"/>
      </c:dTable>
    </c:plotArea>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s-MX" sz="1200"/>
              <a:t>Resultado</a:t>
            </a:r>
            <a:r>
              <a:rPr lang="es-MX" sz="1200" baseline="0"/>
              <a:t> global </a:t>
            </a:r>
          </a:p>
          <a:p>
            <a:pPr>
              <a:defRPr/>
            </a:pPr>
            <a:r>
              <a:rPr lang="es-MX" sz="1200" baseline="0"/>
              <a:t>Cordialidad y capacidad para crear un clima de confianza</a:t>
            </a:r>
            <a:endParaRPr lang="es-MX" sz="1200"/>
          </a:p>
        </c:rich>
      </c:tx>
      <c:overlay val="0"/>
    </c:title>
    <c:autoTitleDeleted val="0"/>
    <c:plotArea>
      <c:layout/>
      <c:barChart>
        <c:barDir val="bar"/>
        <c:grouping val="clustered"/>
        <c:varyColors val="0"/>
        <c:ser>
          <c:idx val="0"/>
          <c:order val="0"/>
          <c:invertIfNegative val="0"/>
          <c:cat>
            <c:strRef>
              <c:f>Hoja1!$A$155:$A$158</c:f>
              <c:strCache>
                <c:ptCount val="4"/>
                <c:pt idx="0">
                  <c:v>Excelente</c:v>
                </c:pt>
                <c:pt idx="1">
                  <c:v>Bien</c:v>
                </c:pt>
                <c:pt idx="2">
                  <c:v>Deficiente</c:v>
                </c:pt>
                <c:pt idx="3">
                  <c:v>Insuficiente</c:v>
                </c:pt>
              </c:strCache>
            </c:strRef>
          </c:cat>
          <c:val>
            <c:numRef>
              <c:f>Hoja1!$B$155:$B$158</c:f>
              <c:numCache>
                <c:formatCode>General</c:formatCode>
                <c:ptCount val="4"/>
                <c:pt idx="0">
                  <c:v>81</c:v>
                </c:pt>
                <c:pt idx="1">
                  <c:v>40</c:v>
                </c:pt>
                <c:pt idx="2">
                  <c:v>16</c:v>
                </c:pt>
                <c:pt idx="3">
                  <c:v>2</c:v>
                </c:pt>
              </c:numCache>
            </c:numRef>
          </c:val>
        </c:ser>
        <c:dLbls>
          <c:showLegendKey val="0"/>
          <c:showVal val="0"/>
          <c:showCatName val="0"/>
          <c:showSerName val="0"/>
          <c:showPercent val="0"/>
          <c:showBubbleSize val="0"/>
        </c:dLbls>
        <c:gapWidth val="150"/>
        <c:axId val="212273024"/>
        <c:axId val="212271488"/>
      </c:barChart>
      <c:valAx>
        <c:axId val="212271488"/>
        <c:scaling>
          <c:orientation val="minMax"/>
        </c:scaling>
        <c:delete val="0"/>
        <c:axPos val="b"/>
        <c:majorGridlines/>
        <c:numFmt formatCode="General" sourceLinked="1"/>
        <c:majorTickMark val="none"/>
        <c:minorTickMark val="none"/>
        <c:tickLblPos val="nextTo"/>
        <c:crossAx val="212273024"/>
        <c:crosses val="autoZero"/>
        <c:crossBetween val="between"/>
      </c:valAx>
      <c:catAx>
        <c:axId val="212273024"/>
        <c:scaling>
          <c:orientation val="minMax"/>
        </c:scaling>
        <c:delete val="0"/>
        <c:axPos val="l"/>
        <c:numFmt formatCode="General" sourceLinked="0"/>
        <c:majorTickMark val="none"/>
        <c:minorTickMark val="none"/>
        <c:tickLblPos val="nextTo"/>
        <c:crossAx val="212271488"/>
        <c:crosses val="autoZero"/>
        <c:auto val="1"/>
        <c:lblAlgn val="ctr"/>
        <c:lblOffset val="100"/>
        <c:noMultiLvlLbl val="0"/>
      </c:catAx>
      <c:dTable>
        <c:showHorzBorder val="1"/>
        <c:showVertBorder val="1"/>
        <c:showOutline val="1"/>
        <c:showKeys val="1"/>
      </c:dTable>
    </c:plotArea>
    <c:plotVisOnly val="1"/>
    <c:dispBlanksAs val="gap"/>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s-MX" sz="1200"/>
              <a:t>Resultado</a:t>
            </a:r>
            <a:r>
              <a:rPr lang="es-MX" sz="1200" baseline="0"/>
              <a:t> global </a:t>
            </a:r>
          </a:p>
          <a:p>
            <a:pPr>
              <a:defRPr/>
            </a:pPr>
            <a:r>
              <a:rPr lang="es-MX" sz="1200" baseline="0"/>
              <a:t>Respeto y atención en el trato con el tutorado</a:t>
            </a:r>
            <a:endParaRPr lang="es-MX" sz="1200"/>
          </a:p>
        </c:rich>
      </c:tx>
      <c:overlay val="0"/>
    </c:title>
    <c:autoTitleDeleted val="0"/>
    <c:plotArea>
      <c:layout/>
      <c:barChart>
        <c:barDir val="bar"/>
        <c:grouping val="clustered"/>
        <c:varyColors val="0"/>
        <c:ser>
          <c:idx val="0"/>
          <c:order val="0"/>
          <c:invertIfNegative val="0"/>
          <c:cat>
            <c:strRef>
              <c:f>Hoja1!$A$214:$A$217</c:f>
              <c:strCache>
                <c:ptCount val="4"/>
                <c:pt idx="0">
                  <c:v>Excelente</c:v>
                </c:pt>
                <c:pt idx="1">
                  <c:v>Bien</c:v>
                </c:pt>
                <c:pt idx="2">
                  <c:v>Deficiente</c:v>
                </c:pt>
                <c:pt idx="3">
                  <c:v>Insuficiente</c:v>
                </c:pt>
              </c:strCache>
            </c:strRef>
          </c:cat>
          <c:val>
            <c:numRef>
              <c:f>Hoja1!$B$214:$B$217</c:f>
              <c:numCache>
                <c:formatCode>General</c:formatCode>
                <c:ptCount val="4"/>
                <c:pt idx="0">
                  <c:v>96</c:v>
                </c:pt>
                <c:pt idx="1">
                  <c:v>29</c:v>
                </c:pt>
                <c:pt idx="2">
                  <c:v>14</c:v>
                </c:pt>
                <c:pt idx="3">
                  <c:v>0</c:v>
                </c:pt>
              </c:numCache>
            </c:numRef>
          </c:val>
        </c:ser>
        <c:dLbls>
          <c:showLegendKey val="0"/>
          <c:showVal val="0"/>
          <c:showCatName val="0"/>
          <c:showSerName val="0"/>
          <c:showPercent val="0"/>
          <c:showBubbleSize val="0"/>
        </c:dLbls>
        <c:gapWidth val="150"/>
        <c:axId val="213676800"/>
        <c:axId val="213593088"/>
      </c:barChart>
      <c:valAx>
        <c:axId val="213593088"/>
        <c:scaling>
          <c:orientation val="minMax"/>
        </c:scaling>
        <c:delete val="0"/>
        <c:axPos val="b"/>
        <c:majorGridlines/>
        <c:numFmt formatCode="General" sourceLinked="1"/>
        <c:majorTickMark val="none"/>
        <c:minorTickMark val="none"/>
        <c:tickLblPos val="nextTo"/>
        <c:crossAx val="213676800"/>
        <c:crosses val="autoZero"/>
        <c:crossBetween val="between"/>
      </c:valAx>
      <c:catAx>
        <c:axId val="213676800"/>
        <c:scaling>
          <c:orientation val="minMax"/>
        </c:scaling>
        <c:delete val="0"/>
        <c:axPos val="l"/>
        <c:numFmt formatCode="General" sourceLinked="0"/>
        <c:majorTickMark val="none"/>
        <c:minorTickMark val="none"/>
        <c:tickLblPos val="nextTo"/>
        <c:crossAx val="213593088"/>
        <c:crosses val="autoZero"/>
        <c:auto val="1"/>
        <c:lblAlgn val="ctr"/>
        <c:lblOffset val="100"/>
        <c:noMultiLvlLbl val="0"/>
      </c:catAx>
      <c:dTable>
        <c:showHorzBorder val="1"/>
        <c:showVertBorder val="1"/>
        <c:showOutline val="1"/>
        <c:showKeys val="1"/>
      </c:dTable>
    </c:plotArea>
    <c:plotVisOnly val="1"/>
    <c:dispBlanksAs val="gap"/>
    <c:showDLblsOverMax val="0"/>
  </c:chart>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s-MX" sz="1200"/>
              <a:t>Compromiso</a:t>
            </a:r>
            <a:r>
              <a:rPr lang="es-MX" sz="1200" baseline="0"/>
              <a:t> con la actividad tutorial</a:t>
            </a:r>
          </a:p>
          <a:p>
            <a:pPr>
              <a:defRPr/>
            </a:pPr>
            <a:r>
              <a:rPr lang="es-MX" sz="1200" baseline="0"/>
              <a:t>Interés en los problemas académicos y personales que afectan el rendimiento del estudiante</a:t>
            </a:r>
          </a:p>
          <a:p>
            <a:pPr>
              <a:defRPr/>
            </a:pPr>
            <a:r>
              <a:rPr lang="es-MX" sz="1400" baseline="0"/>
              <a:t>Global</a:t>
            </a:r>
            <a:endParaRPr lang="es-MX" sz="1400"/>
          </a:p>
        </c:rich>
      </c:tx>
      <c:overlay val="0"/>
    </c:title>
    <c:autoTitleDeleted val="0"/>
    <c:plotArea>
      <c:layout/>
      <c:barChart>
        <c:barDir val="bar"/>
        <c:grouping val="clustered"/>
        <c:varyColors val="0"/>
        <c:ser>
          <c:idx val="0"/>
          <c:order val="0"/>
          <c:invertIfNegative val="0"/>
          <c:cat>
            <c:strRef>
              <c:f>Hoja1!$A$266:$A$269</c:f>
              <c:strCache>
                <c:ptCount val="4"/>
                <c:pt idx="0">
                  <c:v>Excelente</c:v>
                </c:pt>
                <c:pt idx="1">
                  <c:v>Bien</c:v>
                </c:pt>
                <c:pt idx="2">
                  <c:v>Deficiente</c:v>
                </c:pt>
                <c:pt idx="3">
                  <c:v>Insuficiente</c:v>
                </c:pt>
              </c:strCache>
            </c:strRef>
          </c:cat>
          <c:val>
            <c:numRef>
              <c:f>Hoja1!$B$266:$B$269</c:f>
              <c:numCache>
                <c:formatCode>General</c:formatCode>
                <c:ptCount val="4"/>
                <c:pt idx="0">
                  <c:v>66</c:v>
                </c:pt>
                <c:pt idx="1">
                  <c:v>49</c:v>
                </c:pt>
                <c:pt idx="2">
                  <c:v>18</c:v>
                </c:pt>
                <c:pt idx="3">
                  <c:v>6</c:v>
                </c:pt>
              </c:numCache>
            </c:numRef>
          </c:val>
        </c:ser>
        <c:dLbls>
          <c:showLegendKey val="0"/>
          <c:showVal val="0"/>
          <c:showCatName val="0"/>
          <c:showSerName val="0"/>
          <c:showPercent val="0"/>
          <c:showBubbleSize val="0"/>
        </c:dLbls>
        <c:gapWidth val="150"/>
        <c:axId val="215240064"/>
        <c:axId val="215238528"/>
      </c:barChart>
      <c:valAx>
        <c:axId val="215238528"/>
        <c:scaling>
          <c:orientation val="minMax"/>
        </c:scaling>
        <c:delete val="0"/>
        <c:axPos val="b"/>
        <c:majorGridlines/>
        <c:numFmt formatCode="General" sourceLinked="1"/>
        <c:majorTickMark val="none"/>
        <c:minorTickMark val="none"/>
        <c:tickLblPos val="nextTo"/>
        <c:crossAx val="215240064"/>
        <c:crosses val="autoZero"/>
        <c:crossBetween val="between"/>
      </c:valAx>
      <c:catAx>
        <c:axId val="215240064"/>
        <c:scaling>
          <c:orientation val="minMax"/>
        </c:scaling>
        <c:delete val="0"/>
        <c:axPos val="l"/>
        <c:numFmt formatCode="General" sourceLinked="0"/>
        <c:majorTickMark val="none"/>
        <c:minorTickMark val="none"/>
        <c:tickLblPos val="nextTo"/>
        <c:crossAx val="215238528"/>
        <c:crosses val="autoZero"/>
        <c:auto val="1"/>
        <c:lblAlgn val="ctr"/>
        <c:lblOffset val="100"/>
        <c:noMultiLvlLbl val="0"/>
      </c:catAx>
      <c:dTable>
        <c:showHorzBorder val="1"/>
        <c:showVertBorder val="1"/>
        <c:showOutline val="1"/>
        <c:showKeys val="1"/>
      </c:dTable>
    </c:plotArea>
    <c:plotVisOnly val="1"/>
    <c:dispBlanksAs val="gap"/>
    <c:showDLblsOverMax val="0"/>
  </c:chart>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s-MX" sz="1200"/>
              <a:t>Capacidad</a:t>
            </a:r>
            <a:r>
              <a:rPr lang="es-MX" sz="1200" baseline="0"/>
              <a:t> para escuchar los problemas del tutorado</a:t>
            </a:r>
          </a:p>
          <a:p>
            <a:pPr>
              <a:defRPr/>
            </a:pPr>
            <a:r>
              <a:rPr lang="es-MX" sz="1200" baseline="0"/>
              <a:t>GLOBAL</a:t>
            </a:r>
            <a:endParaRPr lang="es-MX" sz="1200"/>
          </a:p>
        </c:rich>
      </c:tx>
      <c:overlay val="0"/>
    </c:title>
    <c:autoTitleDeleted val="0"/>
    <c:plotArea>
      <c:layout/>
      <c:barChart>
        <c:barDir val="bar"/>
        <c:grouping val="clustered"/>
        <c:varyColors val="0"/>
        <c:ser>
          <c:idx val="0"/>
          <c:order val="0"/>
          <c:invertIfNegative val="0"/>
          <c:cat>
            <c:strRef>
              <c:f>Hoja1!$A$317:$A$320</c:f>
              <c:strCache>
                <c:ptCount val="4"/>
                <c:pt idx="0">
                  <c:v>Excelente</c:v>
                </c:pt>
                <c:pt idx="1">
                  <c:v>Bien</c:v>
                </c:pt>
                <c:pt idx="2">
                  <c:v>Deficiente</c:v>
                </c:pt>
                <c:pt idx="3">
                  <c:v>Insuficiente</c:v>
                </c:pt>
              </c:strCache>
            </c:strRef>
          </c:cat>
          <c:val>
            <c:numRef>
              <c:f>Hoja1!$B$317:$B$320</c:f>
              <c:numCache>
                <c:formatCode>General</c:formatCode>
                <c:ptCount val="4"/>
                <c:pt idx="0">
                  <c:v>72</c:v>
                </c:pt>
                <c:pt idx="1">
                  <c:v>15</c:v>
                </c:pt>
                <c:pt idx="2">
                  <c:v>11</c:v>
                </c:pt>
                <c:pt idx="3">
                  <c:v>5</c:v>
                </c:pt>
              </c:numCache>
            </c:numRef>
          </c:val>
        </c:ser>
        <c:dLbls>
          <c:showLegendKey val="0"/>
          <c:showVal val="0"/>
          <c:showCatName val="0"/>
          <c:showSerName val="0"/>
          <c:showPercent val="0"/>
          <c:showBubbleSize val="0"/>
        </c:dLbls>
        <c:gapWidth val="150"/>
        <c:axId val="215464192"/>
        <c:axId val="215462656"/>
      </c:barChart>
      <c:valAx>
        <c:axId val="215462656"/>
        <c:scaling>
          <c:orientation val="minMax"/>
        </c:scaling>
        <c:delete val="0"/>
        <c:axPos val="b"/>
        <c:majorGridlines/>
        <c:numFmt formatCode="General" sourceLinked="1"/>
        <c:majorTickMark val="none"/>
        <c:minorTickMark val="none"/>
        <c:tickLblPos val="nextTo"/>
        <c:crossAx val="215464192"/>
        <c:crosses val="autoZero"/>
        <c:crossBetween val="between"/>
      </c:valAx>
      <c:catAx>
        <c:axId val="215464192"/>
        <c:scaling>
          <c:orientation val="minMax"/>
        </c:scaling>
        <c:delete val="0"/>
        <c:axPos val="l"/>
        <c:numFmt formatCode="General" sourceLinked="0"/>
        <c:majorTickMark val="none"/>
        <c:minorTickMark val="none"/>
        <c:tickLblPos val="nextTo"/>
        <c:crossAx val="215462656"/>
        <c:crosses val="autoZero"/>
        <c:auto val="1"/>
        <c:lblAlgn val="ctr"/>
        <c:lblOffset val="100"/>
        <c:noMultiLvlLbl val="0"/>
      </c:catAx>
      <c:dTable>
        <c:showHorzBorder val="1"/>
        <c:showVertBorder val="1"/>
        <c:showOutline val="1"/>
        <c:showKeys val="1"/>
      </c:dTable>
    </c:plotArea>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s-MX" sz="1200"/>
              <a:t>CAPACIDAD</a:t>
            </a:r>
            <a:r>
              <a:rPr lang="es-MX" sz="1200" baseline="0"/>
              <a:t> PARA LA ACCIÓN TUTORAL</a:t>
            </a:r>
          </a:p>
          <a:p>
            <a:pPr>
              <a:defRPr/>
            </a:pPr>
            <a:r>
              <a:rPr lang="es-MX" sz="1200" baseline="0"/>
              <a:t>Capacidad para diagnosticar las dificultades y para realizar acciones pertinentes para resolverlas</a:t>
            </a:r>
          </a:p>
          <a:p>
            <a:pPr>
              <a:defRPr/>
            </a:pPr>
            <a:r>
              <a:rPr lang="es-MX" sz="1200" baseline="0"/>
              <a:t>Global</a:t>
            </a:r>
            <a:endParaRPr lang="es-MX" sz="1200"/>
          </a:p>
        </c:rich>
      </c:tx>
      <c:layout>
        <c:manualLayout>
          <c:xMode val="edge"/>
          <c:yMode val="edge"/>
          <c:x val="0.12631182525734372"/>
          <c:y val="6.1999483337638855E-2"/>
        </c:manualLayout>
      </c:layout>
      <c:overlay val="0"/>
    </c:title>
    <c:autoTitleDeleted val="0"/>
    <c:plotArea>
      <c:layout/>
      <c:barChart>
        <c:barDir val="bar"/>
        <c:grouping val="clustered"/>
        <c:varyColors val="0"/>
        <c:ser>
          <c:idx val="0"/>
          <c:order val="0"/>
          <c:invertIfNegative val="0"/>
          <c:cat>
            <c:strRef>
              <c:f>Hoja1!$A$369:$A$372</c:f>
              <c:strCache>
                <c:ptCount val="4"/>
                <c:pt idx="0">
                  <c:v>Excelente</c:v>
                </c:pt>
                <c:pt idx="1">
                  <c:v>Bien</c:v>
                </c:pt>
                <c:pt idx="2">
                  <c:v>Deficiente</c:v>
                </c:pt>
                <c:pt idx="3">
                  <c:v>Insuficiente</c:v>
                </c:pt>
              </c:strCache>
            </c:strRef>
          </c:cat>
          <c:val>
            <c:numRef>
              <c:f>Hoja1!$B$369:$B$372</c:f>
              <c:numCache>
                <c:formatCode>General</c:formatCode>
                <c:ptCount val="4"/>
                <c:pt idx="0">
                  <c:v>52</c:v>
                </c:pt>
                <c:pt idx="1">
                  <c:v>59</c:v>
                </c:pt>
                <c:pt idx="2">
                  <c:v>24</c:v>
                </c:pt>
                <c:pt idx="3">
                  <c:v>4</c:v>
                </c:pt>
              </c:numCache>
            </c:numRef>
          </c:val>
        </c:ser>
        <c:dLbls>
          <c:showLegendKey val="0"/>
          <c:showVal val="0"/>
          <c:showCatName val="0"/>
          <c:showSerName val="0"/>
          <c:showPercent val="0"/>
          <c:showBubbleSize val="0"/>
        </c:dLbls>
        <c:gapWidth val="150"/>
        <c:axId val="215524480"/>
        <c:axId val="215473536"/>
      </c:barChart>
      <c:valAx>
        <c:axId val="215473536"/>
        <c:scaling>
          <c:orientation val="minMax"/>
        </c:scaling>
        <c:delete val="0"/>
        <c:axPos val="b"/>
        <c:majorGridlines/>
        <c:numFmt formatCode="General" sourceLinked="1"/>
        <c:majorTickMark val="none"/>
        <c:minorTickMark val="none"/>
        <c:tickLblPos val="nextTo"/>
        <c:crossAx val="215524480"/>
        <c:crosses val="autoZero"/>
        <c:crossBetween val="between"/>
      </c:valAx>
      <c:catAx>
        <c:axId val="215524480"/>
        <c:scaling>
          <c:orientation val="minMax"/>
        </c:scaling>
        <c:delete val="0"/>
        <c:axPos val="l"/>
        <c:numFmt formatCode="General" sourceLinked="0"/>
        <c:majorTickMark val="none"/>
        <c:minorTickMark val="none"/>
        <c:tickLblPos val="nextTo"/>
        <c:crossAx val="215473536"/>
        <c:crosses val="autoZero"/>
        <c:auto val="1"/>
        <c:lblAlgn val="ctr"/>
        <c:lblOffset val="100"/>
        <c:noMultiLvlLbl val="0"/>
      </c:catAx>
      <c:dTable>
        <c:showHorzBorder val="1"/>
        <c:showVertBorder val="1"/>
        <c:showOutline val="1"/>
        <c:showKeys val="1"/>
      </c:dTable>
    </c:plotArea>
    <c:plotVisOnly val="1"/>
    <c:dispBlanksAs val="gap"/>
    <c:showDLblsOverMax val="0"/>
  </c:chart>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es-MX" sz="1100"/>
              <a:t>Capacidad para resolver dudas académicas al estudiante</a:t>
            </a:r>
          </a:p>
          <a:p>
            <a:pPr>
              <a:defRPr sz="1600" b="1" i="0" u="none" strike="noStrike" kern="1200" baseline="0">
                <a:solidFill>
                  <a:schemeClr val="tx1">
                    <a:lumMod val="65000"/>
                    <a:lumOff val="35000"/>
                  </a:schemeClr>
                </a:solidFill>
                <a:latin typeface="+mn-lt"/>
                <a:ea typeface="+mn-ea"/>
                <a:cs typeface="+mn-cs"/>
              </a:defRPr>
            </a:pPr>
            <a:r>
              <a:rPr lang="es-MX" sz="1100"/>
              <a:t>Global</a:t>
            </a:r>
          </a:p>
        </c:rich>
      </c:tx>
      <c:layout>
        <c:manualLayout>
          <c:xMode val="edge"/>
          <c:yMode val="edge"/>
          <c:x val="0.15722757826003456"/>
          <c:y val="4.3410852713178294E-2"/>
        </c:manualLayout>
      </c:layout>
      <c:overlay val="0"/>
      <c:spPr>
        <a:noFill/>
        <a:ln>
          <a:noFill/>
        </a:ln>
        <a:effectLst/>
      </c:spPr>
    </c:title>
    <c:autoTitleDeleted val="0"/>
    <c:plotArea>
      <c:layout/>
      <c:barChart>
        <c:barDir val="bar"/>
        <c:grouping val="clustered"/>
        <c:varyColors val="0"/>
        <c:ser>
          <c:idx val="0"/>
          <c:order val="0"/>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Hoja1!$A$420:$A$423</c:f>
              <c:strCache>
                <c:ptCount val="4"/>
                <c:pt idx="0">
                  <c:v>Excelente</c:v>
                </c:pt>
                <c:pt idx="1">
                  <c:v>Bien</c:v>
                </c:pt>
                <c:pt idx="2">
                  <c:v>Deficiente</c:v>
                </c:pt>
                <c:pt idx="3">
                  <c:v>Insuficiente</c:v>
                </c:pt>
              </c:strCache>
            </c:strRef>
          </c:cat>
          <c:val>
            <c:numRef>
              <c:f>Hoja1!$B$420:$B$423</c:f>
              <c:numCache>
                <c:formatCode>General</c:formatCode>
                <c:ptCount val="4"/>
                <c:pt idx="0">
                  <c:v>64</c:v>
                </c:pt>
                <c:pt idx="1">
                  <c:v>49</c:v>
                </c:pt>
                <c:pt idx="2">
                  <c:v>17</c:v>
                </c:pt>
                <c:pt idx="3">
                  <c:v>9</c:v>
                </c:pt>
              </c:numCache>
            </c:numRef>
          </c:val>
        </c:ser>
        <c:dLbls>
          <c:showLegendKey val="0"/>
          <c:showVal val="0"/>
          <c:showCatName val="0"/>
          <c:showSerName val="0"/>
          <c:showPercent val="0"/>
          <c:showBubbleSize val="0"/>
        </c:dLbls>
        <c:gapWidth val="150"/>
        <c:axId val="215728512"/>
        <c:axId val="215640704"/>
      </c:barChart>
      <c:valAx>
        <c:axId val="21564070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215728512"/>
        <c:crosses val="autoZero"/>
        <c:crossBetween val="between"/>
      </c:valAx>
      <c:catAx>
        <c:axId val="215728512"/>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215640704"/>
        <c:crosses val="autoZero"/>
        <c:auto val="1"/>
        <c:lblAlgn val="ctr"/>
        <c:lblOffset val="100"/>
        <c:noMultiLvlLbl val="0"/>
      </c:catAx>
      <c:dTable>
        <c:showHorzBorder val="1"/>
        <c:showVertBorder val="1"/>
        <c:showOutline val="1"/>
        <c:showKeys val="1"/>
      </c:dTable>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s-MX" sz="1200"/>
              <a:t>Capacidad</a:t>
            </a:r>
            <a:r>
              <a:rPr lang="es-MX" sz="1200" baseline="0"/>
              <a:t> para orientar al estudiante en metodologia y técnicas de estudio</a:t>
            </a:r>
          </a:p>
          <a:p>
            <a:pPr>
              <a:defRPr/>
            </a:pPr>
            <a:r>
              <a:rPr lang="es-MX" sz="1200" baseline="0"/>
              <a:t>Global</a:t>
            </a:r>
            <a:endParaRPr lang="es-MX" sz="1200"/>
          </a:p>
        </c:rich>
      </c:tx>
      <c:overlay val="0"/>
    </c:title>
    <c:autoTitleDeleted val="0"/>
    <c:plotArea>
      <c:layout/>
      <c:barChart>
        <c:barDir val="bar"/>
        <c:grouping val="clustered"/>
        <c:varyColors val="0"/>
        <c:ser>
          <c:idx val="0"/>
          <c:order val="0"/>
          <c:invertIfNegative val="0"/>
          <c:cat>
            <c:strRef>
              <c:f>Hoja1!$A$471:$A$474</c:f>
              <c:strCache>
                <c:ptCount val="4"/>
                <c:pt idx="0">
                  <c:v>Excelente</c:v>
                </c:pt>
                <c:pt idx="1">
                  <c:v>Bien</c:v>
                </c:pt>
                <c:pt idx="2">
                  <c:v>Deficiente</c:v>
                </c:pt>
                <c:pt idx="3">
                  <c:v>Insuficiente</c:v>
                </c:pt>
              </c:strCache>
            </c:strRef>
          </c:cat>
          <c:val>
            <c:numRef>
              <c:f>Hoja1!$B$471:$B$474</c:f>
              <c:numCache>
                <c:formatCode>General</c:formatCode>
                <c:ptCount val="4"/>
                <c:pt idx="0">
                  <c:v>67</c:v>
                </c:pt>
                <c:pt idx="1">
                  <c:v>53</c:v>
                </c:pt>
                <c:pt idx="2">
                  <c:v>13</c:v>
                </c:pt>
                <c:pt idx="3">
                  <c:v>4</c:v>
                </c:pt>
              </c:numCache>
            </c:numRef>
          </c:val>
        </c:ser>
        <c:dLbls>
          <c:showLegendKey val="0"/>
          <c:showVal val="0"/>
          <c:showCatName val="0"/>
          <c:showSerName val="0"/>
          <c:showPercent val="0"/>
          <c:showBubbleSize val="0"/>
        </c:dLbls>
        <c:gapWidth val="150"/>
        <c:axId val="216116224"/>
        <c:axId val="216114688"/>
      </c:barChart>
      <c:valAx>
        <c:axId val="216114688"/>
        <c:scaling>
          <c:orientation val="minMax"/>
        </c:scaling>
        <c:delete val="0"/>
        <c:axPos val="b"/>
        <c:majorGridlines/>
        <c:numFmt formatCode="General" sourceLinked="1"/>
        <c:majorTickMark val="none"/>
        <c:minorTickMark val="none"/>
        <c:tickLblPos val="nextTo"/>
        <c:crossAx val="216116224"/>
        <c:crosses val="autoZero"/>
        <c:crossBetween val="between"/>
      </c:valAx>
      <c:catAx>
        <c:axId val="216116224"/>
        <c:scaling>
          <c:orientation val="minMax"/>
        </c:scaling>
        <c:delete val="0"/>
        <c:axPos val="l"/>
        <c:numFmt formatCode="General" sourceLinked="0"/>
        <c:majorTickMark val="none"/>
        <c:minorTickMark val="none"/>
        <c:tickLblPos val="nextTo"/>
        <c:crossAx val="216114688"/>
        <c:crosses val="autoZero"/>
        <c:auto val="1"/>
        <c:lblAlgn val="ctr"/>
        <c:lblOffset val="100"/>
        <c:noMultiLvlLbl val="0"/>
      </c:catAx>
      <c:dTable>
        <c:showHorzBorder val="1"/>
        <c:showVertBorder val="1"/>
        <c:showOutline val="1"/>
        <c:showKeys val="1"/>
      </c:dTable>
    </c:plotArea>
    <c:plotVisOnly val="1"/>
    <c:dispBlanksAs val="gap"/>
    <c:showDLblsOverMax val="0"/>
  </c:chart>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s-MX" sz="1200"/>
              <a:t>Capacidad</a:t>
            </a:r>
            <a:r>
              <a:rPr lang="es-MX" sz="1200" baseline="0"/>
              <a:t> para estimular el estudio independiente</a:t>
            </a:r>
          </a:p>
          <a:p>
            <a:pPr>
              <a:defRPr/>
            </a:pPr>
            <a:r>
              <a:rPr lang="es-MX" sz="1200" baseline="0"/>
              <a:t>Global</a:t>
            </a:r>
            <a:endParaRPr lang="es-MX" sz="1200"/>
          </a:p>
        </c:rich>
      </c:tx>
      <c:overlay val="0"/>
    </c:title>
    <c:autoTitleDeleted val="0"/>
    <c:plotArea>
      <c:layout/>
      <c:barChart>
        <c:barDir val="bar"/>
        <c:grouping val="clustered"/>
        <c:varyColors val="0"/>
        <c:ser>
          <c:idx val="0"/>
          <c:order val="0"/>
          <c:invertIfNegative val="0"/>
          <c:cat>
            <c:strRef>
              <c:f>Hoja1!$A$523:$A$526</c:f>
              <c:strCache>
                <c:ptCount val="4"/>
                <c:pt idx="0">
                  <c:v>Excelente</c:v>
                </c:pt>
                <c:pt idx="1">
                  <c:v>Bien</c:v>
                </c:pt>
                <c:pt idx="2">
                  <c:v>Deficiente</c:v>
                </c:pt>
                <c:pt idx="3">
                  <c:v>Insuficiente</c:v>
                </c:pt>
              </c:strCache>
            </c:strRef>
          </c:cat>
          <c:val>
            <c:numRef>
              <c:f>Hoja1!$B$523:$B$526</c:f>
              <c:numCache>
                <c:formatCode>General</c:formatCode>
                <c:ptCount val="4"/>
                <c:pt idx="0">
                  <c:v>62</c:v>
                </c:pt>
                <c:pt idx="1">
                  <c:v>55</c:v>
                </c:pt>
                <c:pt idx="2">
                  <c:v>17</c:v>
                </c:pt>
                <c:pt idx="3">
                  <c:v>5</c:v>
                </c:pt>
              </c:numCache>
            </c:numRef>
          </c:val>
        </c:ser>
        <c:dLbls>
          <c:showLegendKey val="0"/>
          <c:showVal val="0"/>
          <c:showCatName val="0"/>
          <c:showSerName val="0"/>
          <c:showPercent val="0"/>
          <c:showBubbleSize val="0"/>
        </c:dLbls>
        <c:gapWidth val="150"/>
        <c:axId val="216459136"/>
        <c:axId val="216457600"/>
      </c:barChart>
      <c:valAx>
        <c:axId val="216457600"/>
        <c:scaling>
          <c:orientation val="minMax"/>
        </c:scaling>
        <c:delete val="0"/>
        <c:axPos val="b"/>
        <c:majorGridlines/>
        <c:numFmt formatCode="General" sourceLinked="1"/>
        <c:majorTickMark val="none"/>
        <c:minorTickMark val="none"/>
        <c:tickLblPos val="nextTo"/>
        <c:crossAx val="216459136"/>
        <c:crosses val="autoZero"/>
        <c:crossBetween val="between"/>
      </c:valAx>
      <c:catAx>
        <c:axId val="216459136"/>
        <c:scaling>
          <c:orientation val="minMax"/>
        </c:scaling>
        <c:delete val="0"/>
        <c:axPos val="l"/>
        <c:numFmt formatCode="General" sourceLinked="0"/>
        <c:majorTickMark val="none"/>
        <c:minorTickMark val="none"/>
        <c:tickLblPos val="nextTo"/>
        <c:crossAx val="216457600"/>
        <c:crosses val="autoZero"/>
        <c:auto val="1"/>
        <c:lblAlgn val="ctr"/>
        <c:lblOffset val="100"/>
        <c:noMultiLvlLbl val="0"/>
      </c:catAx>
      <c:dTable>
        <c:showHorzBorder val="1"/>
        <c:showVertBorder val="1"/>
        <c:showOutline val="1"/>
        <c:showKeys val="1"/>
      </c:dTable>
    </c:plotArea>
    <c:plotVisOnly val="1"/>
    <c:dispBlanksAs val="gap"/>
    <c:showDLblsOverMax val="0"/>
  </c:chart>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s-MX" sz="1200"/>
              <a:t>CAPACIDAD</a:t>
            </a:r>
            <a:r>
              <a:rPr lang="es-MX" sz="1200" baseline="0"/>
              <a:t> PARA ORIENTAR A LOS TUTORADOS EN DECISIONES ACADÉMICAS</a:t>
            </a:r>
          </a:p>
          <a:p>
            <a:pPr>
              <a:defRPr/>
            </a:pPr>
            <a:r>
              <a:rPr lang="es-MX" sz="1200" baseline="0"/>
              <a:t>Conocimiento de la normatividad de la institución en cuanto a los planes de estudio</a:t>
            </a:r>
          </a:p>
          <a:p>
            <a:pPr>
              <a:defRPr/>
            </a:pPr>
            <a:r>
              <a:rPr lang="es-MX" sz="1200" baseline="0"/>
              <a:t>Global</a:t>
            </a:r>
            <a:endParaRPr lang="es-MX" sz="1200"/>
          </a:p>
        </c:rich>
      </c:tx>
      <c:overlay val="0"/>
    </c:title>
    <c:autoTitleDeleted val="0"/>
    <c:plotArea>
      <c:layout/>
      <c:barChart>
        <c:barDir val="bar"/>
        <c:grouping val="clustered"/>
        <c:varyColors val="0"/>
        <c:ser>
          <c:idx val="0"/>
          <c:order val="0"/>
          <c:invertIfNegative val="0"/>
          <c:cat>
            <c:strRef>
              <c:f>Hoja1!$A$575:$A$578</c:f>
              <c:strCache>
                <c:ptCount val="4"/>
                <c:pt idx="0">
                  <c:v>Excelente</c:v>
                </c:pt>
                <c:pt idx="1">
                  <c:v>Bien</c:v>
                </c:pt>
                <c:pt idx="2">
                  <c:v>Deficiente</c:v>
                </c:pt>
                <c:pt idx="3">
                  <c:v>Insuficiente</c:v>
                </c:pt>
              </c:strCache>
            </c:strRef>
          </c:cat>
          <c:val>
            <c:numRef>
              <c:f>Hoja1!$B$575:$B$578</c:f>
              <c:numCache>
                <c:formatCode>General</c:formatCode>
                <c:ptCount val="4"/>
                <c:pt idx="0">
                  <c:v>76</c:v>
                </c:pt>
                <c:pt idx="1">
                  <c:v>49</c:v>
                </c:pt>
                <c:pt idx="2">
                  <c:v>11</c:v>
                </c:pt>
                <c:pt idx="3">
                  <c:v>3</c:v>
                </c:pt>
              </c:numCache>
            </c:numRef>
          </c:val>
        </c:ser>
        <c:dLbls>
          <c:showLegendKey val="0"/>
          <c:showVal val="0"/>
          <c:showCatName val="0"/>
          <c:showSerName val="0"/>
          <c:showPercent val="0"/>
          <c:showBubbleSize val="0"/>
        </c:dLbls>
        <c:gapWidth val="150"/>
        <c:axId val="216568576"/>
        <c:axId val="216456192"/>
      </c:barChart>
      <c:valAx>
        <c:axId val="216456192"/>
        <c:scaling>
          <c:orientation val="minMax"/>
        </c:scaling>
        <c:delete val="0"/>
        <c:axPos val="b"/>
        <c:majorGridlines/>
        <c:numFmt formatCode="General" sourceLinked="1"/>
        <c:majorTickMark val="none"/>
        <c:minorTickMark val="none"/>
        <c:tickLblPos val="nextTo"/>
        <c:crossAx val="216568576"/>
        <c:crosses val="autoZero"/>
        <c:crossBetween val="between"/>
      </c:valAx>
      <c:catAx>
        <c:axId val="216568576"/>
        <c:scaling>
          <c:orientation val="minMax"/>
        </c:scaling>
        <c:delete val="0"/>
        <c:axPos val="l"/>
        <c:numFmt formatCode="General" sourceLinked="0"/>
        <c:majorTickMark val="none"/>
        <c:minorTickMark val="none"/>
        <c:tickLblPos val="nextTo"/>
        <c:crossAx val="216456192"/>
        <c:crosses val="autoZero"/>
        <c:auto val="1"/>
        <c:lblAlgn val="ctr"/>
        <c:lblOffset val="100"/>
        <c:noMultiLvlLbl val="0"/>
      </c:catAx>
      <c:dTable>
        <c:showHorzBorder val="1"/>
        <c:showVertBorder val="1"/>
        <c:showOutline val="1"/>
        <c:showKeys val="1"/>
      </c:dTable>
    </c:plotArea>
    <c:plotVisOnly val="1"/>
    <c:dispBlanksAs val="gap"/>
    <c:showDLblsOverMax val="0"/>
  </c:chart>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s-MX" sz="1200"/>
              <a:t>Canalización</a:t>
            </a:r>
            <a:r>
              <a:rPr lang="es-MX" sz="1200" baseline="0"/>
              <a:t> adecuada y oportuna del tutorado</a:t>
            </a:r>
          </a:p>
          <a:p>
            <a:pPr>
              <a:defRPr/>
            </a:pPr>
            <a:r>
              <a:rPr lang="es-MX" sz="1200" baseline="0"/>
              <a:t>Global </a:t>
            </a:r>
            <a:endParaRPr lang="es-MX" sz="1200"/>
          </a:p>
        </c:rich>
      </c:tx>
      <c:overlay val="0"/>
    </c:title>
    <c:autoTitleDeleted val="0"/>
    <c:plotArea>
      <c:layout/>
      <c:barChart>
        <c:barDir val="bar"/>
        <c:grouping val="clustered"/>
        <c:varyColors val="0"/>
        <c:ser>
          <c:idx val="0"/>
          <c:order val="0"/>
          <c:invertIfNegative val="0"/>
          <c:cat>
            <c:strRef>
              <c:f>Hoja1!$A$628:$A$631</c:f>
              <c:strCache>
                <c:ptCount val="4"/>
                <c:pt idx="0">
                  <c:v>Excelente</c:v>
                </c:pt>
                <c:pt idx="1">
                  <c:v>Bien</c:v>
                </c:pt>
                <c:pt idx="2">
                  <c:v>Deficiente</c:v>
                </c:pt>
                <c:pt idx="3">
                  <c:v>Insuficiente</c:v>
                </c:pt>
              </c:strCache>
            </c:strRef>
          </c:cat>
          <c:val>
            <c:numRef>
              <c:f>Hoja1!$B$628:$B$631</c:f>
              <c:numCache>
                <c:formatCode>General</c:formatCode>
                <c:ptCount val="4"/>
                <c:pt idx="0">
                  <c:v>45</c:v>
                </c:pt>
                <c:pt idx="1">
                  <c:v>73</c:v>
                </c:pt>
                <c:pt idx="2">
                  <c:v>14</c:v>
                </c:pt>
                <c:pt idx="3">
                  <c:v>7</c:v>
                </c:pt>
              </c:numCache>
            </c:numRef>
          </c:val>
        </c:ser>
        <c:dLbls>
          <c:showLegendKey val="0"/>
          <c:showVal val="0"/>
          <c:showCatName val="0"/>
          <c:showSerName val="0"/>
          <c:showPercent val="0"/>
          <c:showBubbleSize val="0"/>
        </c:dLbls>
        <c:gapWidth val="150"/>
        <c:axId val="217194496"/>
        <c:axId val="216574208"/>
      </c:barChart>
      <c:valAx>
        <c:axId val="216574208"/>
        <c:scaling>
          <c:orientation val="minMax"/>
        </c:scaling>
        <c:delete val="0"/>
        <c:axPos val="b"/>
        <c:majorGridlines/>
        <c:numFmt formatCode="General" sourceLinked="1"/>
        <c:majorTickMark val="none"/>
        <c:minorTickMark val="none"/>
        <c:tickLblPos val="nextTo"/>
        <c:crossAx val="217194496"/>
        <c:crosses val="autoZero"/>
        <c:crossBetween val="between"/>
      </c:valAx>
      <c:catAx>
        <c:axId val="217194496"/>
        <c:scaling>
          <c:orientation val="minMax"/>
        </c:scaling>
        <c:delete val="0"/>
        <c:axPos val="l"/>
        <c:numFmt formatCode="General" sourceLinked="0"/>
        <c:majorTickMark val="none"/>
        <c:minorTickMark val="none"/>
        <c:tickLblPos val="nextTo"/>
        <c:crossAx val="216574208"/>
        <c:crosses val="autoZero"/>
        <c:auto val="1"/>
        <c:lblAlgn val="ctr"/>
        <c:lblOffset val="100"/>
        <c:noMultiLvlLbl val="0"/>
      </c:catAx>
      <c:dTable>
        <c:showHorzBorder val="1"/>
        <c:showVertBorder val="1"/>
        <c:showOutline val="1"/>
        <c:showKeys val="1"/>
      </c:dTable>
    </c:plotArea>
    <c:plotVisOnly val="1"/>
    <c:dispBlanksAs val="gap"/>
    <c:showDLblsOverMax val="0"/>
  </c:chart>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s-MX" sz="1200"/>
              <a:t>SATISFACCIÓN</a:t>
            </a:r>
          </a:p>
          <a:p>
            <a:pPr>
              <a:defRPr/>
            </a:pPr>
            <a:r>
              <a:rPr lang="es-MX" sz="1200"/>
              <a:t>Del</a:t>
            </a:r>
            <a:r>
              <a:rPr lang="es-MX" sz="1200" baseline="0"/>
              <a:t> tutorado con las actividades de la acción tutorial</a:t>
            </a:r>
          </a:p>
          <a:p>
            <a:pPr>
              <a:defRPr/>
            </a:pPr>
            <a:r>
              <a:rPr lang="es-MX" sz="1200" baseline="0"/>
              <a:t>Global</a:t>
            </a:r>
            <a:endParaRPr lang="es-MX" sz="1200"/>
          </a:p>
        </c:rich>
      </c:tx>
      <c:overlay val="0"/>
    </c:title>
    <c:autoTitleDeleted val="0"/>
    <c:plotArea>
      <c:layout/>
      <c:barChart>
        <c:barDir val="bar"/>
        <c:grouping val="clustered"/>
        <c:varyColors val="0"/>
        <c:ser>
          <c:idx val="0"/>
          <c:order val="0"/>
          <c:invertIfNegative val="0"/>
          <c:cat>
            <c:strRef>
              <c:f>Hoja1!$A$680:$A$683</c:f>
              <c:strCache>
                <c:ptCount val="4"/>
                <c:pt idx="0">
                  <c:v>Excelente</c:v>
                </c:pt>
                <c:pt idx="1">
                  <c:v>Bien</c:v>
                </c:pt>
                <c:pt idx="2">
                  <c:v>Deficiente</c:v>
                </c:pt>
                <c:pt idx="3">
                  <c:v>Insuficiente</c:v>
                </c:pt>
              </c:strCache>
            </c:strRef>
          </c:cat>
          <c:val>
            <c:numRef>
              <c:f>Hoja1!$B$680:$B$683</c:f>
              <c:numCache>
                <c:formatCode>General</c:formatCode>
                <c:ptCount val="4"/>
                <c:pt idx="0">
                  <c:v>71</c:v>
                </c:pt>
                <c:pt idx="1">
                  <c:v>48</c:v>
                </c:pt>
                <c:pt idx="2">
                  <c:v>14</c:v>
                </c:pt>
                <c:pt idx="3">
                  <c:v>6</c:v>
                </c:pt>
              </c:numCache>
            </c:numRef>
          </c:val>
        </c:ser>
        <c:dLbls>
          <c:showLegendKey val="0"/>
          <c:showVal val="0"/>
          <c:showCatName val="0"/>
          <c:showSerName val="0"/>
          <c:showPercent val="0"/>
          <c:showBubbleSize val="0"/>
        </c:dLbls>
        <c:gapWidth val="150"/>
        <c:axId val="217447040"/>
        <c:axId val="217445504"/>
      </c:barChart>
      <c:valAx>
        <c:axId val="217445504"/>
        <c:scaling>
          <c:orientation val="minMax"/>
        </c:scaling>
        <c:delete val="0"/>
        <c:axPos val="b"/>
        <c:majorGridlines/>
        <c:numFmt formatCode="General" sourceLinked="1"/>
        <c:majorTickMark val="none"/>
        <c:minorTickMark val="none"/>
        <c:tickLblPos val="nextTo"/>
        <c:crossAx val="217447040"/>
        <c:crosses val="autoZero"/>
        <c:crossBetween val="between"/>
      </c:valAx>
      <c:catAx>
        <c:axId val="217447040"/>
        <c:scaling>
          <c:orientation val="minMax"/>
        </c:scaling>
        <c:delete val="0"/>
        <c:axPos val="l"/>
        <c:numFmt formatCode="General" sourceLinked="0"/>
        <c:majorTickMark val="none"/>
        <c:minorTickMark val="none"/>
        <c:tickLblPos val="nextTo"/>
        <c:crossAx val="217445504"/>
        <c:crosses val="autoZero"/>
        <c:auto val="1"/>
        <c:lblAlgn val="ctr"/>
        <c:lblOffset val="100"/>
        <c:noMultiLvlLbl val="0"/>
      </c:catAx>
      <c:dTable>
        <c:showHorzBorder val="1"/>
        <c:showVertBorder val="1"/>
        <c:showOutline val="1"/>
        <c:showKeys val="1"/>
      </c:dTable>
    </c:plotArea>
    <c:plotVisOnly val="1"/>
    <c:dispBlanksAs val="gap"/>
    <c:showDLblsOverMax val="0"/>
  </c:chart>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s-MX" sz="1200"/>
              <a:t>Satisfacción</a:t>
            </a:r>
            <a:r>
              <a:rPr lang="es-MX" sz="1200" baseline="0"/>
              <a:t> del tutorado con la actuación del tutor que se le asignó</a:t>
            </a:r>
          </a:p>
          <a:p>
            <a:pPr>
              <a:defRPr/>
            </a:pPr>
            <a:r>
              <a:rPr lang="es-MX" sz="1200" baseline="0"/>
              <a:t>Global</a:t>
            </a:r>
            <a:endParaRPr lang="es-MX" sz="1200"/>
          </a:p>
        </c:rich>
      </c:tx>
      <c:overlay val="0"/>
    </c:title>
    <c:autoTitleDeleted val="0"/>
    <c:plotArea>
      <c:layout/>
      <c:barChart>
        <c:barDir val="bar"/>
        <c:grouping val="clustered"/>
        <c:varyColors val="0"/>
        <c:ser>
          <c:idx val="0"/>
          <c:order val="0"/>
          <c:invertIfNegative val="0"/>
          <c:cat>
            <c:strRef>
              <c:f>Hoja1!$A$732:$A$735</c:f>
              <c:strCache>
                <c:ptCount val="4"/>
                <c:pt idx="0">
                  <c:v>Excelente</c:v>
                </c:pt>
                <c:pt idx="1">
                  <c:v>Bien</c:v>
                </c:pt>
                <c:pt idx="2">
                  <c:v>Deficiente</c:v>
                </c:pt>
                <c:pt idx="3">
                  <c:v>Insuficiente</c:v>
                </c:pt>
              </c:strCache>
            </c:strRef>
          </c:cat>
          <c:val>
            <c:numRef>
              <c:f>Hoja1!$B$732:$B$735</c:f>
              <c:numCache>
                <c:formatCode>General</c:formatCode>
                <c:ptCount val="4"/>
                <c:pt idx="0">
                  <c:v>81</c:v>
                </c:pt>
                <c:pt idx="1">
                  <c:v>41</c:v>
                </c:pt>
                <c:pt idx="2">
                  <c:v>12</c:v>
                </c:pt>
                <c:pt idx="3">
                  <c:v>5</c:v>
                </c:pt>
              </c:numCache>
            </c:numRef>
          </c:val>
        </c:ser>
        <c:dLbls>
          <c:showLegendKey val="0"/>
          <c:showVal val="0"/>
          <c:showCatName val="0"/>
          <c:showSerName val="0"/>
          <c:showPercent val="0"/>
          <c:showBubbleSize val="0"/>
        </c:dLbls>
        <c:gapWidth val="150"/>
        <c:axId val="218744320"/>
        <c:axId val="218742784"/>
      </c:barChart>
      <c:valAx>
        <c:axId val="218742784"/>
        <c:scaling>
          <c:orientation val="minMax"/>
        </c:scaling>
        <c:delete val="0"/>
        <c:axPos val="b"/>
        <c:majorGridlines/>
        <c:numFmt formatCode="General" sourceLinked="1"/>
        <c:majorTickMark val="none"/>
        <c:minorTickMark val="none"/>
        <c:tickLblPos val="nextTo"/>
        <c:crossAx val="218744320"/>
        <c:crosses val="autoZero"/>
        <c:crossBetween val="between"/>
      </c:valAx>
      <c:catAx>
        <c:axId val="218744320"/>
        <c:scaling>
          <c:orientation val="minMax"/>
        </c:scaling>
        <c:delete val="0"/>
        <c:axPos val="l"/>
        <c:numFmt formatCode="General" sourceLinked="0"/>
        <c:majorTickMark val="none"/>
        <c:minorTickMark val="none"/>
        <c:tickLblPos val="nextTo"/>
        <c:crossAx val="218742784"/>
        <c:crosses val="autoZero"/>
        <c:auto val="1"/>
        <c:lblAlgn val="ctr"/>
        <c:lblOffset val="100"/>
        <c:noMultiLvlLbl val="0"/>
      </c:catAx>
      <c:dTable>
        <c:showHorzBorder val="1"/>
        <c:showVertBorder val="1"/>
        <c:showOutline val="1"/>
        <c:showKeys val="1"/>
      </c:dTable>
    </c:plotArea>
    <c:plotVisOnly val="1"/>
    <c:dispBlanksAs val="gap"/>
    <c:showDLblsOverMax val="0"/>
  </c:chart>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s-MX" sz="1200" dirty="0"/>
              <a:t>Comunicación</a:t>
            </a:r>
            <a:r>
              <a:rPr lang="es-MX" sz="1200" baseline="0" dirty="0"/>
              <a:t> de las evaluaciones </a:t>
            </a:r>
            <a:r>
              <a:rPr lang="es-MX" sz="1200" baseline="0" dirty="0" smtClean="0"/>
              <a:t>al tutor</a:t>
            </a:r>
          </a:p>
          <a:p>
            <a:pPr>
              <a:defRPr/>
            </a:pPr>
            <a:r>
              <a:rPr lang="es-MX" sz="1200" baseline="0" dirty="0" smtClean="0"/>
              <a:t>Global</a:t>
            </a:r>
            <a:endParaRPr lang="es-MX" sz="1200" baseline="0" dirty="0"/>
          </a:p>
          <a:p>
            <a:pPr>
              <a:defRPr/>
            </a:pPr>
            <a:endParaRPr lang="es-MX" dirty="0"/>
          </a:p>
        </c:rich>
      </c:tx>
      <c:overlay val="0"/>
    </c:title>
    <c:autoTitleDeleted val="0"/>
    <c:plotArea>
      <c:layout/>
      <c:barChart>
        <c:barDir val="bar"/>
        <c:grouping val="clustered"/>
        <c:varyColors val="0"/>
        <c:ser>
          <c:idx val="0"/>
          <c:order val="0"/>
          <c:invertIfNegative val="0"/>
          <c:cat>
            <c:strRef>
              <c:f>Hoja1!$A$784:$A$787</c:f>
              <c:strCache>
                <c:ptCount val="4"/>
                <c:pt idx="0">
                  <c:v>Excelente</c:v>
                </c:pt>
                <c:pt idx="1">
                  <c:v>Bien</c:v>
                </c:pt>
                <c:pt idx="2">
                  <c:v>Deficiente</c:v>
                </c:pt>
                <c:pt idx="3">
                  <c:v>Insuficiente</c:v>
                </c:pt>
              </c:strCache>
            </c:strRef>
          </c:cat>
          <c:val>
            <c:numRef>
              <c:f>Hoja1!$B$784:$B$787</c:f>
              <c:numCache>
                <c:formatCode>General</c:formatCode>
                <c:ptCount val="4"/>
                <c:pt idx="0">
                  <c:v>59</c:v>
                </c:pt>
                <c:pt idx="1">
                  <c:v>59</c:v>
                </c:pt>
                <c:pt idx="2">
                  <c:v>16</c:v>
                </c:pt>
                <c:pt idx="3">
                  <c:v>5</c:v>
                </c:pt>
              </c:numCache>
            </c:numRef>
          </c:val>
        </c:ser>
        <c:dLbls>
          <c:showLegendKey val="0"/>
          <c:showVal val="0"/>
          <c:showCatName val="0"/>
          <c:showSerName val="0"/>
          <c:showPercent val="0"/>
          <c:showBubbleSize val="0"/>
        </c:dLbls>
        <c:gapWidth val="150"/>
        <c:axId val="218911104"/>
        <c:axId val="218905216"/>
      </c:barChart>
      <c:valAx>
        <c:axId val="218905216"/>
        <c:scaling>
          <c:orientation val="minMax"/>
        </c:scaling>
        <c:delete val="0"/>
        <c:axPos val="b"/>
        <c:majorGridlines/>
        <c:numFmt formatCode="General" sourceLinked="1"/>
        <c:majorTickMark val="none"/>
        <c:minorTickMark val="none"/>
        <c:tickLblPos val="nextTo"/>
        <c:crossAx val="218911104"/>
        <c:crosses val="autoZero"/>
        <c:crossBetween val="between"/>
      </c:valAx>
      <c:catAx>
        <c:axId val="218911104"/>
        <c:scaling>
          <c:orientation val="minMax"/>
        </c:scaling>
        <c:delete val="0"/>
        <c:axPos val="l"/>
        <c:numFmt formatCode="General" sourceLinked="0"/>
        <c:majorTickMark val="none"/>
        <c:minorTickMark val="none"/>
        <c:tickLblPos val="nextTo"/>
        <c:crossAx val="218905216"/>
        <c:crosses val="autoZero"/>
        <c:auto val="1"/>
        <c:lblAlgn val="ctr"/>
        <c:lblOffset val="100"/>
        <c:noMultiLvlLbl val="0"/>
      </c:catAx>
      <c:dTable>
        <c:showHorzBorder val="1"/>
        <c:showVertBorder val="1"/>
        <c:showOutline val="1"/>
        <c:showKeys val="1"/>
      </c:dTable>
    </c:plotArea>
    <c:plotVisOnly val="1"/>
    <c:dispBlanksAs val="gap"/>
    <c:showDLblsOverMax val="0"/>
  </c:chart>
  <c:externalData r:id="rId2">
    <c:autoUpdate val="0"/>
  </c:externalData>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
      <a:font script="Hang" typeface="맑은 고딕  "/>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
      <a:font script="Hang" typeface="맑은 고딕  "/>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
      <a:font script="Hang" typeface="맑은 고딕  "/>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
      <a:font script="Hang" typeface="맑은 고딕  "/>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
      <a:font script="Hang" typeface="맑은 고딕  "/>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
      <a:font script="Hang" typeface="맑은 고딕  "/>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
      <a:font script="Hang" typeface="맑은 고딕  "/>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
      <a:font script="Hang" typeface="맑은 고딕  "/>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
      <a:font script="Hang" typeface="맑은 고딕  "/>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
      <a:font script="Hang" typeface="맑은 고딕  "/>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
      <a:font script="Hang" typeface="맑은 고딕  "/>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
      <a:font script="Hang" typeface="맑은 고딕  "/>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
      <a:font script="Hang" typeface="맑은 고딕  "/>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
      <a:font script="Hang" typeface="맑은 고딕  "/>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
      <a:font script="Hang" typeface="맑은 고딕  "/>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
      <a:font script="Hang" typeface="맑은 고딕  "/>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
      <a:font script="Hang" typeface="맑은 고딕  "/>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
      <a:font script="Hang" typeface="맑은 고딕  "/>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
      <a:font script="Hang" typeface="맑은 고딕  "/>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
      <a:font script="Hang" typeface="맑은 고딕  "/>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
      <a:font script="Hang" typeface="맑은 고딕  "/>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
      <a:font script="Hang" typeface="맑은 고딕  "/>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
      <a:font script="Hang" typeface="맑은 고딕  "/>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
      <a:font script="Hang" typeface="맑은 고딕  "/>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
      <a:font script="Hang" typeface="맑은 고딕  "/>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
      <a:font script="Hang" typeface="맑은 고딕  "/>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
      <a:font script="Hang" typeface="맑은 고딕  "/>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
      <a:font script="Hang" typeface="맑은 고딕  "/>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
      <a:font script="Hang" typeface="맑은 고딕  "/>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
      <a:font script="Hang" typeface="맑은 고딕  "/>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
      <a:font script="Hang" typeface="맑은 고딕  "/>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
      <a:font script="Hang" typeface="맑은 고딕  "/>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757264-69DF-4B81-8EFA-00838E775E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2968</Words>
  <Characters>16328</Characters>
  <Application>Microsoft Office Word</Application>
  <DocSecurity>0</DocSecurity>
  <Lines>136</Lines>
  <Paragraphs>38</Paragraphs>
  <ScaleCrop>false</ScaleCrop>
  <HeadingPairs>
    <vt:vector size="2" baseType="variant">
      <vt:variant>
        <vt:lpstr>Título</vt:lpstr>
      </vt:variant>
      <vt:variant>
        <vt:i4>1</vt:i4>
      </vt:variant>
    </vt:vector>
  </HeadingPairs>
  <TitlesOfParts>
    <vt:vector size="1" baseType="lpstr">
      <vt:lpstr/>
    </vt:vector>
  </TitlesOfParts>
  <Company>Hewlett-Packard</Company>
  <LinksUpToDate>false</LinksUpToDate>
  <CharactersWithSpaces>19258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dc:creator>
  <cp:lastModifiedBy>usuario</cp:lastModifiedBy>
  <cp:revision>2</cp:revision>
  <dcterms:created xsi:type="dcterms:W3CDTF">2016-01-21T06:14:00Z</dcterms:created>
  <dcterms:modified xsi:type="dcterms:W3CDTF">2016-01-21T06:14:00Z</dcterms:modified>
</cp:coreProperties>
</file>