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6824" w:rsidRPr="00B065EE" w:rsidRDefault="008045F0" w:rsidP="00AD54A6">
      <w:pPr>
        <w:spacing w:after="0" w:line="360" w:lineRule="auto"/>
        <w:jc w:val="center"/>
        <w:rPr>
          <w:rFonts w:ascii="Arial" w:hAnsi="Arial" w:cs="Arial"/>
          <w:b/>
          <w:sz w:val="28"/>
          <w:szCs w:val="28"/>
        </w:rPr>
      </w:pPr>
      <w:r w:rsidRPr="00B065EE">
        <w:rPr>
          <w:rFonts w:ascii="Arial" w:hAnsi="Arial" w:cs="Arial"/>
          <w:b/>
          <w:sz w:val="28"/>
          <w:szCs w:val="28"/>
        </w:rPr>
        <w:t>Análisis</w:t>
      </w:r>
      <w:r w:rsidR="00E04B9F">
        <w:rPr>
          <w:rFonts w:ascii="Arial" w:hAnsi="Arial" w:cs="Arial"/>
          <w:b/>
          <w:sz w:val="28"/>
          <w:szCs w:val="28"/>
        </w:rPr>
        <w:t xml:space="preserve"> preliminares</w:t>
      </w:r>
      <w:r w:rsidRPr="00B065EE">
        <w:rPr>
          <w:rFonts w:ascii="Arial" w:hAnsi="Arial" w:cs="Arial"/>
          <w:b/>
          <w:sz w:val="28"/>
          <w:szCs w:val="28"/>
        </w:rPr>
        <w:t xml:space="preserve"> de lo</w:t>
      </w:r>
      <w:bookmarkStart w:id="0" w:name="_GoBack"/>
      <w:bookmarkEnd w:id="0"/>
      <w:r w:rsidRPr="00B065EE">
        <w:rPr>
          <w:rFonts w:ascii="Arial" w:hAnsi="Arial" w:cs="Arial"/>
          <w:b/>
          <w:sz w:val="28"/>
          <w:szCs w:val="28"/>
        </w:rPr>
        <w:t>s p</w:t>
      </w:r>
      <w:r w:rsidR="003760C9" w:rsidRPr="00B065EE">
        <w:rPr>
          <w:rFonts w:ascii="Arial" w:hAnsi="Arial" w:cs="Arial"/>
          <w:b/>
          <w:sz w:val="28"/>
          <w:szCs w:val="28"/>
        </w:rPr>
        <w:t>untajes de</w:t>
      </w:r>
      <w:r w:rsidRPr="00B065EE">
        <w:rPr>
          <w:rFonts w:ascii="Arial" w:hAnsi="Arial" w:cs="Arial"/>
          <w:b/>
          <w:sz w:val="28"/>
          <w:szCs w:val="28"/>
        </w:rPr>
        <w:t>l examen de</w:t>
      </w:r>
      <w:r w:rsidR="003760C9" w:rsidRPr="00B065EE">
        <w:rPr>
          <w:rFonts w:ascii="Arial" w:hAnsi="Arial" w:cs="Arial"/>
          <w:b/>
          <w:sz w:val="28"/>
          <w:szCs w:val="28"/>
        </w:rPr>
        <w:t xml:space="preserve"> ingreso a UAEM</w:t>
      </w:r>
    </w:p>
    <w:p w:rsidR="003760C9" w:rsidRPr="00B065EE" w:rsidRDefault="003760C9" w:rsidP="00956F7C">
      <w:pPr>
        <w:spacing w:after="0" w:line="360" w:lineRule="auto"/>
        <w:rPr>
          <w:rFonts w:ascii="Arial" w:hAnsi="Arial" w:cs="Arial"/>
          <w:b/>
          <w:sz w:val="24"/>
          <w:szCs w:val="24"/>
        </w:rPr>
      </w:pPr>
    </w:p>
    <w:p w:rsidR="00F21F22" w:rsidRPr="00B065EE" w:rsidRDefault="00506824" w:rsidP="00DA200F">
      <w:pPr>
        <w:spacing w:after="0" w:line="360" w:lineRule="auto"/>
        <w:jc w:val="right"/>
        <w:rPr>
          <w:rFonts w:ascii="Arial" w:hAnsi="Arial" w:cs="Arial"/>
          <w:b/>
          <w:i/>
          <w:sz w:val="20"/>
          <w:szCs w:val="20"/>
        </w:rPr>
      </w:pPr>
      <w:r w:rsidRPr="00B065EE">
        <w:rPr>
          <w:rFonts w:ascii="Arial" w:hAnsi="Arial" w:cs="Arial"/>
          <w:b/>
          <w:sz w:val="24"/>
          <w:szCs w:val="24"/>
        </w:rPr>
        <w:t>*</w:t>
      </w:r>
      <w:r w:rsidR="00B66FF8" w:rsidRPr="00B065EE">
        <w:rPr>
          <w:rFonts w:ascii="Arial" w:hAnsi="Arial" w:cs="Arial"/>
          <w:b/>
          <w:i/>
          <w:sz w:val="20"/>
          <w:szCs w:val="20"/>
        </w:rPr>
        <w:t xml:space="preserve">Ulises Delgado Sánchez y </w:t>
      </w:r>
      <w:r w:rsidRPr="00B065EE">
        <w:rPr>
          <w:rFonts w:ascii="Arial" w:hAnsi="Arial" w:cs="Arial"/>
          <w:b/>
          <w:i/>
          <w:sz w:val="20"/>
          <w:szCs w:val="20"/>
        </w:rPr>
        <w:t>**</w:t>
      </w:r>
      <w:r w:rsidR="00B66FF8" w:rsidRPr="00B065EE">
        <w:rPr>
          <w:rFonts w:ascii="Arial" w:hAnsi="Arial" w:cs="Arial"/>
          <w:b/>
          <w:i/>
          <w:sz w:val="20"/>
          <w:szCs w:val="20"/>
        </w:rPr>
        <w:t>Martínez Flores Fernanda Gabriela</w:t>
      </w:r>
    </w:p>
    <w:p w:rsidR="00956F7C" w:rsidRDefault="00506824" w:rsidP="00DA200F">
      <w:pPr>
        <w:spacing w:after="0" w:line="360" w:lineRule="auto"/>
        <w:jc w:val="right"/>
        <w:rPr>
          <w:rFonts w:ascii="Arial" w:hAnsi="Arial" w:cs="Arial"/>
          <w:i/>
          <w:sz w:val="20"/>
          <w:szCs w:val="20"/>
        </w:rPr>
      </w:pPr>
      <w:r w:rsidRPr="00B065EE">
        <w:rPr>
          <w:rFonts w:ascii="Arial" w:hAnsi="Arial" w:cs="Arial"/>
          <w:b/>
          <w:i/>
          <w:sz w:val="20"/>
          <w:szCs w:val="20"/>
        </w:rPr>
        <w:t>*</w:t>
      </w:r>
      <w:r w:rsidR="00B66FF8" w:rsidRPr="00B065EE">
        <w:rPr>
          <w:rFonts w:ascii="Arial" w:hAnsi="Arial" w:cs="Arial"/>
          <w:i/>
          <w:sz w:val="20"/>
          <w:szCs w:val="20"/>
        </w:rPr>
        <w:t xml:space="preserve">Centro de Investigación </w:t>
      </w:r>
      <w:proofErr w:type="spellStart"/>
      <w:r w:rsidR="00B66FF8" w:rsidRPr="00B065EE">
        <w:rPr>
          <w:rFonts w:ascii="Arial" w:hAnsi="Arial" w:cs="Arial"/>
          <w:i/>
          <w:sz w:val="20"/>
          <w:szCs w:val="20"/>
        </w:rPr>
        <w:t>Transdiciplinar</w:t>
      </w:r>
      <w:proofErr w:type="spellEnd"/>
      <w:r w:rsidR="00B66FF8" w:rsidRPr="00B065EE">
        <w:rPr>
          <w:rFonts w:ascii="Arial" w:hAnsi="Arial" w:cs="Arial"/>
          <w:i/>
          <w:sz w:val="20"/>
          <w:szCs w:val="20"/>
        </w:rPr>
        <w:t xml:space="preserve"> en Psicología</w:t>
      </w:r>
      <w:r w:rsidRPr="00B065EE">
        <w:rPr>
          <w:rFonts w:ascii="Arial" w:hAnsi="Arial" w:cs="Arial"/>
          <w:i/>
          <w:sz w:val="20"/>
          <w:szCs w:val="20"/>
        </w:rPr>
        <w:t>, **F</w:t>
      </w:r>
      <w:r w:rsidR="00956F7C">
        <w:rPr>
          <w:rFonts w:ascii="Arial" w:hAnsi="Arial" w:cs="Arial"/>
          <w:i/>
          <w:sz w:val="20"/>
          <w:szCs w:val="20"/>
        </w:rPr>
        <w:t>acultad de Comunicación Humana</w:t>
      </w:r>
    </w:p>
    <w:p w:rsidR="00B66FF8" w:rsidRPr="00B065EE" w:rsidRDefault="00506824" w:rsidP="00DA200F">
      <w:pPr>
        <w:spacing w:after="0" w:line="360" w:lineRule="auto"/>
        <w:jc w:val="right"/>
        <w:rPr>
          <w:rFonts w:ascii="Arial" w:hAnsi="Arial" w:cs="Arial"/>
          <w:i/>
          <w:sz w:val="20"/>
          <w:szCs w:val="20"/>
        </w:rPr>
      </w:pPr>
      <w:r w:rsidRPr="00B065EE">
        <w:rPr>
          <w:rFonts w:ascii="Arial" w:hAnsi="Arial" w:cs="Arial"/>
          <w:i/>
          <w:sz w:val="20"/>
          <w:szCs w:val="20"/>
        </w:rPr>
        <w:t>Universidad Autónoma del Estado de Morelos</w:t>
      </w:r>
    </w:p>
    <w:p w:rsidR="00506824" w:rsidRPr="00B065EE" w:rsidRDefault="00506824" w:rsidP="00956F7C">
      <w:pPr>
        <w:spacing w:after="0" w:line="360" w:lineRule="auto"/>
        <w:rPr>
          <w:rFonts w:ascii="Arial" w:hAnsi="Arial" w:cs="Arial"/>
          <w:i/>
          <w:sz w:val="20"/>
          <w:szCs w:val="20"/>
        </w:rPr>
      </w:pPr>
    </w:p>
    <w:p w:rsidR="00DA200F" w:rsidRDefault="0082232C" w:rsidP="00DA200F">
      <w:pPr>
        <w:spacing w:after="0" w:line="360" w:lineRule="auto"/>
        <w:rPr>
          <w:rFonts w:ascii="Arial" w:hAnsi="Arial" w:cs="Arial"/>
          <w:color w:val="000000" w:themeColor="text1"/>
          <w:sz w:val="24"/>
          <w:szCs w:val="24"/>
        </w:rPr>
      </w:pPr>
      <w:r w:rsidRPr="00B065EE">
        <w:rPr>
          <w:rFonts w:ascii="Arial" w:hAnsi="Arial" w:cs="Arial"/>
          <w:b/>
          <w:sz w:val="24"/>
          <w:szCs w:val="24"/>
        </w:rPr>
        <w:t xml:space="preserve">Introducción: </w:t>
      </w:r>
      <w:r w:rsidR="00641C07" w:rsidRPr="00B065EE">
        <w:rPr>
          <w:rFonts w:ascii="Arial" w:eastAsia="Times New Roman" w:hAnsi="Arial" w:cs="Arial"/>
          <w:sz w:val="24"/>
          <w:szCs w:val="24"/>
          <w:lang w:eastAsia="es-ES"/>
        </w:rPr>
        <w:t>La demanda de ingreso a las universidades e instituciones de educación superior en todo el mundo se ha incrementado dramáticamente, por ello las universidades se han visto forzadas a desarrollar procesos de admisión que les permitan seleccionar a los estudiantes que posean las características mínimas necesarias para tener éxito en sus estudios futuros (Terán, 2013).</w:t>
      </w:r>
      <w:r w:rsidRPr="00B065EE">
        <w:rPr>
          <w:rFonts w:ascii="Arial" w:eastAsia="Times New Roman" w:hAnsi="Arial" w:cs="Arial"/>
          <w:sz w:val="24"/>
          <w:szCs w:val="24"/>
          <w:lang w:eastAsia="es-ES"/>
        </w:rPr>
        <w:t xml:space="preserve"> </w:t>
      </w:r>
      <w:proofErr w:type="spellStart"/>
      <w:r w:rsidR="00641C07" w:rsidRPr="00B065EE">
        <w:rPr>
          <w:rFonts w:ascii="Arial" w:hAnsi="Arial" w:cs="Arial"/>
          <w:color w:val="000000" w:themeColor="text1"/>
          <w:sz w:val="24"/>
          <w:szCs w:val="24"/>
        </w:rPr>
        <w:t>Siguan</w:t>
      </w:r>
      <w:proofErr w:type="spellEnd"/>
      <w:r w:rsidR="00641C07" w:rsidRPr="00B065EE">
        <w:rPr>
          <w:rFonts w:ascii="Arial" w:hAnsi="Arial" w:cs="Arial"/>
          <w:color w:val="000000" w:themeColor="text1"/>
          <w:sz w:val="24"/>
          <w:szCs w:val="24"/>
        </w:rPr>
        <w:t xml:space="preserve"> (2006) ha señalado que el mecanismo selectivo de las universidades puede apoyarse en: a) las calificaciones conseguidas a lo largo de la enseñanza media o en la prueba final que la terminaron, b) las calificaciones conseguidas en una prueba específica de ingreso a la enseñanza universitaria, y c) una combinación de los dos procedimientos anteriores</w:t>
      </w:r>
      <w:r w:rsidR="00DA200F">
        <w:rPr>
          <w:rFonts w:ascii="Arial" w:hAnsi="Arial" w:cs="Arial"/>
          <w:color w:val="000000" w:themeColor="text1"/>
          <w:sz w:val="24"/>
          <w:szCs w:val="24"/>
        </w:rPr>
        <w:t>.</w:t>
      </w:r>
    </w:p>
    <w:p w:rsidR="00641C07" w:rsidRPr="00B065EE" w:rsidRDefault="006F3316" w:rsidP="00DA200F">
      <w:pPr>
        <w:spacing w:after="0" w:line="360" w:lineRule="auto"/>
        <w:rPr>
          <w:rFonts w:ascii="Arial" w:hAnsi="Arial" w:cs="Arial"/>
          <w:sz w:val="24"/>
          <w:szCs w:val="24"/>
        </w:rPr>
      </w:pPr>
      <w:r>
        <w:rPr>
          <w:rFonts w:ascii="Arial" w:hAnsi="Arial" w:cs="Arial"/>
          <w:sz w:val="24"/>
          <w:szCs w:val="24"/>
        </w:rPr>
        <w:tab/>
      </w:r>
      <w:r w:rsidR="00641C07" w:rsidRPr="00B065EE">
        <w:rPr>
          <w:rFonts w:ascii="Arial" w:hAnsi="Arial" w:cs="Arial"/>
          <w:sz w:val="24"/>
          <w:szCs w:val="24"/>
        </w:rPr>
        <w:t>El proceso de selección a la educación superior en México ha seguido la tendencia del uso de pruebas estandarizadas (Buendía</w:t>
      </w:r>
      <w:r w:rsidR="00DA200F">
        <w:rPr>
          <w:rFonts w:ascii="Arial" w:hAnsi="Arial" w:cs="Arial"/>
          <w:sz w:val="24"/>
          <w:szCs w:val="24"/>
        </w:rPr>
        <w:t xml:space="preserve"> &amp;</w:t>
      </w:r>
      <w:r w:rsidR="00641C07" w:rsidRPr="00B065EE">
        <w:rPr>
          <w:rFonts w:ascii="Arial" w:hAnsi="Arial" w:cs="Arial"/>
          <w:sz w:val="24"/>
          <w:szCs w:val="24"/>
        </w:rPr>
        <w:t xml:space="preserve"> Rivera del Rio, 2010). En 1994, por acuerdo de una asamblea de la </w:t>
      </w:r>
      <w:r w:rsidR="00641C07" w:rsidRPr="00B065EE">
        <w:rPr>
          <w:rStyle w:val="nfasis"/>
          <w:rFonts w:ascii="Arial" w:hAnsi="Arial" w:cs="Arial"/>
          <w:i w:val="0"/>
          <w:sz w:val="24"/>
          <w:szCs w:val="24"/>
        </w:rPr>
        <w:t>Asociación Nacional de Universidades e Instituciones de Educación Superior</w:t>
      </w:r>
      <w:r w:rsidR="00641C07" w:rsidRPr="00B065EE">
        <w:rPr>
          <w:rStyle w:val="nfasis"/>
          <w:rFonts w:ascii="Arial" w:hAnsi="Arial" w:cs="Arial"/>
          <w:sz w:val="24"/>
          <w:szCs w:val="24"/>
        </w:rPr>
        <w:t xml:space="preserve"> (</w:t>
      </w:r>
      <w:r w:rsidR="00641C07" w:rsidRPr="00B065EE">
        <w:rPr>
          <w:rFonts w:ascii="Arial" w:hAnsi="Arial" w:cs="Arial"/>
          <w:sz w:val="24"/>
          <w:szCs w:val="24"/>
        </w:rPr>
        <w:t>ANUIES), surgió el Centro Nacional de Evaluación para la Educación Superior (CENEVAL) que comenzó a ofrecer a las instituciones de educación media y superior instrumentos a gran escala orientados a evaluar el ingreso a la educación media superior y superior: los Exámenes Nacionales de Ingreso (EXANI) (Vidal, 2009).</w:t>
      </w:r>
    </w:p>
    <w:p w:rsidR="00514EE3" w:rsidRPr="00B065EE" w:rsidRDefault="0062720B" w:rsidP="00956F7C">
      <w:pPr>
        <w:spacing w:after="0" w:line="360" w:lineRule="auto"/>
        <w:ind w:firstLine="708"/>
        <w:rPr>
          <w:rFonts w:ascii="Arial" w:hAnsi="Arial" w:cs="Arial"/>
          <w:sz w:val="24"/>
          <w:szCs w:val="24"/>
        </w:rPr>
      </w:pPr>
      <w:r w:rsidRPr="00B065EE">
        <w:rPr>
          <w:rFonts w:ascii="Arial" w:hAnsi="Arial" w:cs="Arial"/>
          <w:sz w:val="24"/>
          <w:szCs w:val="24"/>
        </w:rPr>
        <w:t xml:space="preserve">Una postura diferente para la admisión de loes estudiantes es la que viene desarrollando la </w:t>
      </w:r>
      <w:r w:rsidR="00D60C37" w:rsidRPr="00B065EE">
        <w:rPr>
          <w:rFonts w:ascii="Arial" w:hAnsi="Arial" w:cs="Arial"/>
          <w:sz w:val="24"/>
          <w:szCs w:val="24"/>
        </w:rPr>
        <w:t>U</w:t>
      </w:r>
      <w:r w:rsidR="009B344A" w:rsidRPr="00B065EE">
        <w:rPr>
          <w:rFonts w:ascii="Arial" w:hAnsi="Arial" w:cs="Arial"/>
          <w:sz w:val="24"/>
          <w:szCs w:val="24"/>
        </w:rPr>
        <w:t xml:space="preserve">niversidad </w:t>
      </w:r>
      <w:r w:rsidR="00D60C37" w:rsidRPr="00B065EE">
        <w:rPr>
          <w:rFonts w:ascii="Arial" w:hAnsi="Arial" w:cs="Arial"/>
          <w:sz w:val="24"/>
          <w:szCs w:val="24"/>
        </w:rPr>
        <w:t>de Guadalajara</w:t>
      </w:r>
      <w:r w:rsidR="00474345" w:rsidRPr="00B065EE">
        <w:rPr>
          <w:rFonts w:ascii="Arial" w:hAnsi="Arial" w:cs="Arial"/>
          <w:sz w:val="24"/>
          <w:szCs w:val="24"/>
        </w:rPr>
        <w:t xml:space="preserve"> (2016)</w:t>
      </w:r>
      <w:r w:rsidRPr="00B065EE">
        <w:rPr>
          <w:rFonts w:ascii="Arial" w:hAnsi="Arial" w:cs="Arial"/>
          <w:sz w:val="24"/>
          <w:szCs w:val="24"/>
        </w:rPr>
        <w:t>, la cual</w:t>
      </w:r>
      <w:r w:rsidR="00D60C37" w:rsidRPr="00B065EE">
        <w:rPr>
          <w:rFonts w:ascii="Arial" w:hAnsi="Arial" w:cs="Arial"/>
          <w:sz w:val="24"/>
          <w:szCs w:val="24"/>
        </w:rPr>
        <w:t xml:space="preserve"> tiene un reglamento de ingreso de los alumnos de la misma. </w:t>
      </w:r>
      <w:r w:rsidR="009B344A" w:rsidRPr="00B065EE">
        <w:rPr>
          <w:rFonts w:ascii="Arial" w:hAnsi="Arial" w:cs="Arial"/>
          <w:sz w:val="24"/>
          <w:szCs w:val="24"/>
        </w:rPr>
        <w:t xml:space="preserve">Realiza su admisión de los aspirantes con base al puntaje global obtenido de los siguientes elementos acorde con el </w:t>
      </w:r>
      <w:r w:rsidR="00D60C37" w:rsidRPr="00B065EE">
        <w:rPr>
          <w:rFonts w:ascii="Arial" w:hAnsi="Arial" w:cs="Arial"/>
          <w:sz w:val="24"/>
          <w:szCs w:val="24"/>
        </w:rPr>
        <w:t>artículo</w:t>
      </w:r>
      <w:r w:rsidR="009B344A" w:rsidRPr="00B065EE">
        <w:rPr>
          <w:rFonts w:ascii="Arial" w:hAnsi="Arial" w:cs="Arial"/>
          <w:sz w:val="24"/>
          <w:szCs w:val="24"/>
        </w:rPr>
        <w:t xml:space="preserve"> 15</w:t>
      </w:r>
      <w:r w:rsidR="00D60C37" w:rsidRPr="00B065EE">
        <w:rPr>
          <w:rFonts w:ascii="Arial" w:hAnsi="Arial" w:cs="Arial"/>
          <w:sz w:val="24"/>
          <w:szCs w:val="24"/>
        </w:rPr>
        <w:t xml:space="preserve"> del capítulo tercero que abarca los requisitos, criterios y lineamientos en la admisión, los cuales son:</w:t>
      </w:r>
    </w:p>
    <w:p w:rsidR="009B344A" w:rsidRPr="00B065EE" w:rsidRDefault="009B344A" w:rsidP="00956F7C">
      <w:pPr>
        <w:spacing w:after="0" w:line="360" w:lineRule="auto"/>
        <w:ind w:firstLine="708"/>
        <w:rPr>
          <w:rFonts w:ascii="Arial" w:hAnsi="Arial" w:cs="Arial"/>
          <w:sz w:val="24"/>
          <w:szCs w:val="24"/>
        </w:rPr>
      </w:pPr>
      <w:r w:rsidRPr="00B065EE">
        <w:rPr>
          <w:rFonts w:ascii="Arial" w:hAnsi="Arial" w:cs="Arial"/>
          <w:sz w:val="24"/>
          <w:szCs w:val="24"/>
        </w:rPr>
        <w:lastRenderedPageBreak/>
        <w:t xml:space="preserve">I.- </w:t>
      </w:r>
      <w:r w:rsidR="00D60C37" w:rsidRPr="00B065EE">
        <w:rPr>
          <w:rFonts w:ascii="Arial" w:hAnsi="Arial" w:cs="Arial"/>
          <w:sz w:val="24"/>
          <w:szCs w:val="24"/>
        </w:rPr>
        <w:t>Promedio</w:t>
      </w:r>
      <w:r w:rsidRPr="00B065EE">
        <w:rPr>
          <w:rFonts w:ascii="Arial" w:hAnsi="Arial" w:cs="Arial"/>
          <w:sz w:val="24"/>
          <w:szCs w:val="24"/>
        </w:rPr>
        <w:t xml:space="preserve"> de estudios precedentes 50% y </w:t>
      </w:r>
    </w:p>
    <w:p w:rsidR="009B344A" w:rsidRPr="00B065EE" w:rsidRDefault="009B344A" w:rsidP="00956F7C">
      <w:pPr>
        <w:spacing w:after="0" w:line="360" w:lineRule="auto"/>
        <w:ind w:firstLine="708"/>
        <w:rPr>
          <w:rFonts w:ascii="Arial" w:hAnsi="Arial" w:cs="Arial"/>
          <w:sz w:val="24"/>
          <w:szCs w:val="24"/>
        </w:rPr>
      </w:pPr>
      <w:r w:rsidRPr="00B065EE">
        <w:rPr>
          <w:rFonts w:ascii="Arial" w:hAnsi="Arial" w:cs="Arial"/>
          <w:sz w:val="24"/>
          <w:szCs w:val="24"/>
        </w:rPr>
        <w:t>II.- Resultados del examen de aptitud 50%</w:t>
      </w:r>
    </w:p>
    <w:p w:rsidR="009B344A" w:rsidRPr="00B065EE" w:rsidRDefault="009B344A" w:rsidP="00956F7C">
      <w:pPr>
        <w:spacing w:after="0" w:line="360" w:lineRule="auto"/>
        <w:ind w:firstLine="708"/>
        <w:rPr>
          <w:rFonts w:ascii="Arial" w:hAnsi="Arial" w:cs="Arial"/>
          <w:sz w:val="24"/>
          <w:szCs w:val="24"/>
        </w:rPr>
      </w:pPr>
      <w:r w:rsidRPr="00B065EE">
        <w:rPr>
          <w:rFonts w:ascii="Arial" w:hAnsi="Arial" w:cs="Arial"/>
          <w:sz w:val="24"/>
          <w:szCs w:val="24"/>
        </w:rPr>
        <w:t xml:space="preserve">El puntaje global se calcula sumando el promedio de estudios precedentes y el resultado del examen de aptitud, ambos en escala d 0 a 100, por lo que el puntaje máximo será de </w:t>
      </w:r>
      <w:r w:rsidR="00594379">
        <w:rPr>
          <w:rFonts w:ascii="Arial" w:hAnsi="Arial" w:cs="Arial"/>
          <w:sz w:val="24"/>
          <w:szCs w:val="24"/>
        </w:rPr>
        <w:t>200.</w:t>
      </w:r>
    </w:p>
    <w:p w:rsidR="00641C07" w:rsidRPr="00B065EE" w:rsidRDefault="001E2AA4" w:rsidP="00956F7C">
      <w:pPr>
        <w:spacing w:after="0" w:line="360" w:lineRule="auto"/>
        <w:ind w:firstLine="708"/>
        <w:rPr>
          <w:rFonts w:ascii="Arial" w:eastAsia="Times New Roman" w:hAnsi="Arial" w:cs="Arial"/>
          <w:sz w:val="24"/>
          <w:szCs w:val="24"/>
          <w:lang w:eastAsia="es-ES"/>
        </w:rPr>
      </w:pPr>
      <w:r w:rsidRPr="00B065EE">
        <w:rPr>
          <w:rFonts w:ascii="Arial" w:eastAsia="Times New Roman" w:hAnsi="Arial" w:cs="Arial"/>
          <w:sz w:val="24"/>
          <w:szCs w:val="24"/>
          <w:lang w:eastAsia="es-ES"/>
        </w:rPr>
        <w:t>En la Universidad Autónoma del Estado de Morelos (2015) s</w:t>
      </w:r>
      <w:r w:rsidR="00610491" w:rsidRPr="00B065EE">
        <w:rPr>
          <w:rFonts w:ascii="Arial" w:eastAsia="Times New Roman" w:hAnsi="Arial" w:cs="Arial"/>
          <w:sz w:val="24"/>
          <w:szCs w:val="24"/>
          <w:lang w:eastAsia="es-ES"/>
        </w:rPr>
        <w:t>e hace la</w:t>
      </w:r>
      <w:r w:rsidR="00641C07" w:rsidRPr="00B065EE">
        <w:rPr>
          <w:rFonts w:ascii="Arial" w:eastAsia="Times New Roman" w:hAnsi="Arial" w:cs="Arial"/>
          <w:sz w:val="24"/>
          <w:szCs w:val="24"/>
          <w:lang w:eastAsia="es-ES"/>
        </w:rPr>
        <w:t xml:space="preserve"> aplicación de</w:t>
      </w:r>
      <w:r w:rsidRPr="00B065EE">
        <w:rPr>
          <w:rFonts w:ascii="Arial" w:eastAsia="Times New Roman" w:hAnsi="Arial" w:cs="Arial"/>
          <w:sz w:val="24"/>
          <w:szCs w:val="24"/>
          <w:lang w:eastAsia="es-ES"/>
        </w:rPr>
        <w:t xml:space="preserve"> un examen de admisión</w:t>
      </w:r>
      <w:r w:rsidR="00641C07" w:rsidRPr="00B065EE">
        <w:rPr>
          <w:rFonts w:ascii="Arial" w:eastAsia="Times New Roman" w:hAnsi="Arial" w:cs="Arial"/>
          <w:sz w:val="24"/>
          <w:szCs w:val="24"/>
          <w:lang w:eastAsia="es-ES"/>
        </w:rPr>
        <w:t xml:space="preserve">, el cual es elaborado y calificado por el Centro Nacional de Evaluación A.C (CENEVAL). Los resultados de los aceptados al curso propedéutico o de inducción son ubicados por número de ficha y calificación en el sitio de internet de la UAEM y en las unidades académicas correspondiente. </w:t>
      </w:r>
    </w:p>
    <w:p w:rsidR="00641C07" w:rsidRPr="00B065EE" w:rsidRDefault="00641C07" w:rsidP="00956F7C">
      <w:pPr>
        <w:spacing w:after="0" w:line="360" w:lineRule="auto"/>
        <w:ind w:firstLine="708"/>
        <w:rPr>
          <w:rFonts w:ascii="Arial" w:eastAsia="Times New Roman" w:hAnsi="Arial" w:cs="Arial"/>
          <w:sz w:val="24"/>
          <w:szCs w:val="24"/>
          <w:lang w:eastAsia="es-ES"/>
        </w:rPr>
      </w:pPr>
      <w:r w:rsidRPr="00B065EE">
        <w:rPr>
          <w:rFonts w:ascii="Arial" w:eastAsia="Times New Roman" w:hAnsi="Arial" w:cs="Arial"/>
          <w:sz w:val="24"/>
          <w:szCs w:val="24"/>
          <w:lang w:eastAsia="es-ES"/>
        </w:rPr>
        <w:t>Los criterios de selección para designar a los aceptados:</w:t>
      </w:r>
    </w:p>
    <w:p w:rsidR="00641C07" w:rsidRPr="00B065EE" w:rsidRDefault="00641C07" w:rsidP="00956F7C">
      <w:pPr>
        <w:pStyle w:val="Prrafodelista"/>
        <w:numPr>
          <w:ilvl w:val="0"/>
          <w:numId w:val="40"/>
        </w:numPr>
        <w:spacing w:after="0" w:line="360" w:lineRule="auto"/>
        <w:ind w:left="714" w:hanging="357"/>
        <w:textAlignment w:val="baseline"/>
        <w:rPr>
          <w:rFonts w:ascii="Arial" w:eastAsia="Times New Roman" w:hAnsi="Arial" w:cs="Arial"/>
          <w:sz w:val="24"/>
          <w:szCs w:val="24"/>
          <w:lang w:eastAsia="es-MX"/>
        </w:rPr>
      </w:pPr>
      <w:r w:rsidRPr="00B065EE">
        <w:rPr>
          <w:rFonts w:ascii="Arial" w:eastAsia="Times New Roman" w:hAnsi="Arial" w:cs="Arial"/>
          <w:sz w:val="24"/>
          <w:szCs w:val="24"/>
          <w:lang w:eastAsia="es-MX"/>
        </w:rPr>
        <w:t>La calificación mínima para ser aceptado al curso propedéutico o de inducción será determinada por la Secretaría General, con base en las calificaciones obtenidas en el examen y la capacidad de atención de alumnos en cada unidad académica.</w:t>
      </w:r>
    </w:p>
    <w:p w:rsidR="00641C07" w:rsidRPr="00B065EE" w:rsidRDefault="00641C07" w:rsidP="00956F7C">
      <w:pPr>
        <w:pStyle w:val="Prrafodelista"/>
        <w:numPr>
          <w:ilvl w:val="0"/>
          <w:numId w:val="40"/>
        </w:numPr>
        <w:spacing w:after="0" w:line="360" w:lineRule="auto"/>
        <w:ind w:left="714" w:hanging="357"/>
        <w:textAlignment w:val="baseline"/>
        <w:rPr>
          <w:rFonts w:ascii="Arial" w:eastAsia="Times New Roman" w:hAnsi="Arial" w:cs="Arial"/>
          <w:sz w:val="24"/>
          <w:szCs w:val="24"/>
          <w:lang w:eastAsia="es-MX"/>
        </w:rPr>
      </w:pPr>
      <w:r w:rsidRPr="00B065EE">
        <w:rPr>
          <w:rFonts w:ascii="Arial" w:eastAsia="Times New Roman" w:hAnsi="Arial" w:cs="Arial"/>
          <w:sz w:val="24"/>
          <w:szCs w:val="24"/>
          <w:lang w:eastAsia="es-MX"/>
        </w:rPr>
        <w:t>En caso de empates la UAEM se reserva el derecho de cortar antes o después del cupo señalado para cada unidad académica.</w:t>
      </w:r>
    </w:p>
    <w:p w:rsidR="00641C07" w:rsidRPr="00B065EE" w:rsidRDefault="00641C07" w:rsidP="00956F7C">
      <w:pPr>
        <w:pStyle w:val="Prrafodelista"/>
        <w:numPr>
          <w:ilvl w:val="0"/>
          <w:numId w:val="40"/>
        </w:numPr>
        <w:spacing w:after="0" w:line="360" w:lineRule="auto"/>
        <w:ind w:left="714" w:hanging="357"/>
        <w:textAlignment w:val="baseline"/>
        <w:rPr>
          <w:rFonts w:ascii="Arial" w:eastAsia="Times New Roman" w:hAnsi="Arial" w:cs="Arial"/>
          <w:sz w:val="24"/>
          <w:szCs w:val="24"/>
          <w:lang w:eastAsia="es-MX"/>
        </w:rPr>
      </w:pPr>
      <w:r w:rsidRPr="00B065EE">
        <w:rPr>
          <w:rFonts w:ascii="Arial" w:eastAsia="Times New Roman" w:hAnsi="Arial" w:cs="Arial"/>
          <w:sz w:val="24"/>
          <w:szCs w:val="24"/>
          <w:lang w:eastAsia="es-MX"/>
        </w:rPr>
        <w:t>Para ser aceptado definitivo, se deberá aprobar el curso propedéutico o de inducción.</w:t>
      </w:r>
    </w:p>
    <w:p w:rsidR="00641C07" w:rsidRPr="00B065EE" w:rsidRDefault="00641C07" w:rsidP="00956F7C">
      <w:pPr>
        <w:pStyle w:val="Prrafodelista"/>
        <w:numPr>
          <w:ilvl w:val="0"/>
          <w:numId w:val="40"/>
        </w:numPr>
        <w:spacing w:after="0" w:line="360" w:lineRule="auto"/>
        <w:ind w:left="714" w:hanging="357"/>
        <w:textAlignment w:val="baseline"/>
        <w:rPr>
          <w:rFonts w:ascii="Arial" w:eastAsia="Times New Roman" w:hAnsi="Arial" w:cs="Arial"/>
          <w:sz w:val="24"/>
          <w:szCs w:val="24"/>
          <w:lang w:eastAsia="es-MX"/>
        </w:rPr>
      </w:pPr>
      <w:r w:rsidRPr="00B065EE">
        <w:rPr>
          <w:rFonts w:ascii="Arial" w:eastAsia="Times New Roman" w:hAnsi="Arial" w:cs="Arial"/>
          <w:sz w:val="24"/>
          <w:szCs w:val="24"/>
          <w:lang w:eastAsia="es-MX"/>
        </w:rPr>
        <w:t>En ningún caso se podrá ingresar a la UAEM si la calificación del examen es menor a 32.50</w:t>
      </w:r>
    </w:p>
    <w:p w:rsidR="0082232C" w:rsidRPr="00B065EE" w:rsidRDefault="0082232C" w:rsidP="00956F7C">
      <w:pPr>
        <w:spacing w:after="0" w:line="360" w:lineRule="auto"/>
        <w:ind w:firstLine="357"/>
        <w:rPr>
          <w:rFonts w:ascii="Arial" w:eastAsia="Times New Roman" w:hAnsi="Arial" w:cs="Arial"/>
          <w:sz w:val="24"/>
          <w:szCs w:val="24"/>
          <w:lang w:eastAsia="es-ES"/>
        </w:rPr>
      </w:pPr>
      <w:r w:rsidRPr="00B065EE">
        <w:rPr>
          <w:rFonts w:ascii="Arial" w:hAnsi="Arial" w:cs="Arial"/>
          <w:sz w:val="24"/>
          <w:szCs w:val="24"/>
        </w:rPr>
        <w:t xml:space="preserve">Así mismo la </w:t>
      </w:r>
      <w:r w:rsidRPr="00B065EE">
        <w:rPr>
          <w:rFonts w:ascii="Arial" w:eastAsia="Times New Roman" w:hAnsi="Arial" w:cs="Arial"/>
          <w:sz w:val="24"/>
          <w:szCs w:val="24"/>
          <w:lang w:eastAsia="es-ES"/>
        </w:rPr>
        <w:t>Universidad Autónoma del Estado de Morelos (UAEM, 2015) ha hecho manifiesto su consideración de que los datos de</w:t>
      </w:r>
      <w:r w:rsidRPr="00B065EE">
        <w:rPr>
          <w:rFonts w:ascii="Arial" w:hAnsi="Arial" w:cs="Arial"/>
          <w:sz w:val="24"/>
          <w:szCs w:val="24"/>
        </w:rPr>
        <w:t>l ingreso y egreso en</w:t>
      </w:r>
      <w:r w:rsidRPr="00B065EE">
        <w:rPr>
          <w:rFonts w:ascii="Arial" w:eastAsia="Times New Roman" w:hAnsi="Arial" w:cs="Arial"/>
          <w:sz w:val="24"/>
          <w:szCs w:val="24"/>
          <w:lang w:eastAsia="es-ES"/>
        </w:rPr>
        <w:t xml:space="preserve"> su institución estén al acceso de quien así lo desee por medio de la transparencia universitaria. En su página web publican tanto la convocatoria para el ingreso, los resultados así como anexan archivos referente a la eficiencia terminal de la universidad. </w:t>
      </w:r>
    </w:p>
    <w:p w:rsidR="00474345" w:rsidRPr="00B065EE" w:rsidRDefault="006769A2" w:rsidP="00956F7C">
      <w:pPr>
        <w:autoSpaceDE w:val="0"/>
        <w:autoSpaceDN w:val="0"/>
        <w:adjustRightInd w:val="0"/>
        <w:spacing w:after="0" w:line="360" w:lineRule="auto"/>
        <w:ind w:firstLine="357"/>
        <w:rPr>
          <w:rFonts w:ascii="Arial" w:hAnsi="Arial" w:cs="Arial"/>
          <w:sz w:val="24"/>
          <w:szCs w:val="24"/>
        </w:rPr>
      </w:pPr>
      <w:r w:rsidRPr="00B065EE">
        <w:rPr>
          <w:rFonts w:ascii="Arial" w:hAnsi="Arial" w:cs="Arial"/>
          <w:sz w:val="24"/>
          <w:szCs w:val="24"/>
        </w:rPr>
        <w:t>Vélez y</w:t>
      </w:r>
      <w:r w:rsidR="00474345" w:rsidRPr="00B065EE">
        <w:rPr>
          <w:rFonts w:ascii="Arial" w:hAnsi="Arial" w:cs="Arial"/>
          <w:sz w:val="24"/>
          <w:szCs w:val="24"/>
        </w:rPr>
        <w:t xml:space="preserve"> Roa</w:t>
      </w:r>
      <w:r w:rsidRPr="00B065EE">
        <w:rPr>
          <w:rFonts w:ascii="Arial" w:hAnsi="Arial" w:cs="Arial"/>
          <w:sz w:val="24"/>
          <w:szCs w:val="24"/>
        </w:rPr>
        <w:t xml:space="preserve"> </w:t>
      </w:r>
      <w:r w:rsidR="00474345" w:rsidRPr="00B065EE">
        <w:rPr>
          <w:rFonts w:ascii="Arial" w:hAnsi="Arial" w:cs="Arial"/>
          <w:sz w:val="24"/>
          <w:szCs w:val="24"/>
        </w:rPr>
        <w:t xml:space="preserve">(2005) realizaron un estudio del rendimiento académico en estudiantes de primer semestre de la Facultad de Medicina de la Universidad de Rosario en Bogotá. Los estudiantes fueron 80 los cuales pertenecían al segundo periodo de 2003. Relacionaron el rendimiento académico y el tipo de escuela de </w:t>
      </w:r>
      <w:r w:rsidR="00474345" w:rsidRPr="00B065EE">
        <w:rPr>
          <w:rFonts w:ascii="Arial" w:hAnsi="Arial" w:cs="Arial"/>
          <w:sz w:val="24"/>
          <w:szCs w:val="24"/>
        </w:rPr>
        <w:lastRenderedPageBreak/>
        <w:t>procedencia encontrando la media del pro</w:t>
      </w:r>
      <w:r w:rsidR="006F3316">
        <w:rPr>
          <w:rFonts w:ascii="Arial" w:hAnsi="Arial" w:cs="Arial"/>
          <w:sz w:val="24"/>
          <w:szCs w:val="24"/>
        </w:rPr>
        <w:t>medio trimestral fue de 3,3 (+/-</w:t>
      </w:r>
      <w:r w:rsidR="00474345" w:rsidRPr="00B065EE">
        <w:rPr>
          <w:rFonts w:ascii="Arial" w:hAnsi="Arial" w:cs="Arial"/>
          <w:sz w:val="24"/>
          <w:szCs w:val="24"/>
        </w:rPr>
        <w:t xml:space="preserve"> 0,48) con un rango que osciló entre 1,24 y 4,29 y presentaron fracaso 19 estudiantes de los 80 evaluados. Los factores que tuvieron asociación con esta variable fueron el haber estado en colegio mixto (p=0,006); la presión para estudiar medicina (p=0,042).</w:t>
      </w:r>
    </w:p>
    <w:p w:rsidR="00466F06" w:rsidRPr="00B065EE" w:rsidRDefault="00F36BBD" w:rsidP="00956F7C">
      <w:pPr>
        <w:autoSpaceDE w:val="0"/>
        <w:autoSpaceDN w:val="0"/>
        <w:adjustRightInd w:val="0"/>
        <w:spacing w:after="0" w:line="360" w:lineRule="auto"/>
        <w:rPr>
          <w:rFonts w:ascii="Arial" w:eastAsia="MinionPro-Regular" w:hAnsi="Arial" w:cs="Arial"/>
          <w:sz w:val="24"/>
          <w:szCs w:val="24"/>
        </w:rPr>
      </w:pPr>
      <w:r w:rsidRPr="00B065EE">
        <w:rPr>
          <w:rFonts w:ascii="Arial" w:hAnsi="Arial" w:cs="Arial"/>
          <w:color w:val="000000" w:themeColor="text1"/>
          <w:sz w:val="24"/>
          <w:szCs w:val="24"/>
        </w:rPr>
        <w:tab/>
      </w:r>
      <w:r w:rsidR="00466F06" w:rsidRPr="00B065EE">
        <w:rPr>
          <w:rFonts w:ascii="Arial" w:hAnsi="Arial" w:cs="Arial"/>
          <w:sz w:val="24"/>
          <w:szCs w:val="24"/>
        </w:rPr>
        <w:t>Garzón,</w:t>
      </w:r>
      <w:r w:rsidR="006769A2" w:rsidRPr="00B065EE">
        <w:rPr>
          <w:rFonts w:ascii="Arial" w:hAnsi="Arial" w:cs="Arial"/>
          <w:sz w:val="24"/>
          <w:szCs w:val="24"/>
        </w:rPr>
        <w:t xml:space="preserve"> </w:t>
      </w:r>
      <w:r w:rsidR="00466F06" w:rsidRPr="00B065EE">
        <w:rPr>
          <w:rFonts w:ascii="Arial" w:hAnsi="Arial" w:cs="Arial"/>
          <w:sz w:val="24"/>
          <w:szCs w:val="24"/>
        </w:rPr>
        <w:t xml:space="preserve">Rojas, </w:t>
      </w:r>
      <w:r w:rsidR="006769A2" w:rsidRPr="00B065EE">
        <w:rPr>
          <w:rFonts w:ascii="Arial" w:hAnsi="Arial" w:cs="Arial"/>
          <w:sz w:val="24"/>
          <w:szCs w:val="24"/>
        </w:rPr>
        <w:t>D</w:t>
      </w:r>
      <w:r w:rsidR="006F3316">
        <w:rPr>
          <w:rFonts w:ascii="Arial" w:hAnsi="Arial" w:cs="Arial"/>
          <w:sz w:val="24"/>
          <w:szCs w:val="24"/>
        </w:rPr>
        <w:t>el Riesgo, Pinzón</w:t>
      </w:r>
      <w:r w:rsidR="006769A2" w:rsidRPr="00B065EE">
        <w:rPr>
          <w:rFonts w:ascii="Arial" w:hAnsi="Arial" w:cs="Arial"/>
          <w:sz w:val="24"/>
          <w:szCs w:val="24"/>
        </w:rPr>
        <w:t xml:space="preserve"> y Salamanca</w:t>
      </w:r>
      <w:r w:rsidR="00466F06" w:rsidRPr="00B065EE">
        <w:rPr>
          <w:rFonts w:ascii="Arial" w:hAnsi="Arial" w:cs="Arial"/>
          <w:sz w:val="24"/>
          <w:szCs w:val="24"/>
        </w:rPr>
        <w:t xml:space="preserve"> (2010), en su estudio con 630 estudiantes</w:t>
      </w:r>
      <w:r w:rsidR="00466F06" w:rsidRPr="00B065EE">
        <w:rPr>
          <w:rFonts w:ascii="MinionPro-Regular" w:eastAsia="MinionPro-Regular" w:cs="MinionPro-Regular"/>
          <w:sz w:val="24"/>
          <w:szCs w:val="24"/>
        </w:rPr>
        <w:t xml:space="preserve"> </w:t>
      </w:r>
      <w:r w:rsidR="00466F06" w:rsidRPr="00B065EE">
        <w:rPr>
          <w:rFonts w:ascii="Arial" w:eastAsia="MinionPro-Regular" w:hAnsi="Arial" w:cs="Arial"/>
          <w:sz w:val="24"/>
          <w:szCs w:val="24"/>
        </w:rPr>
        <w:t>que ingresaron al programa de Medicina en la Universidad del Rosario a partir del primer semestre del 2005 (cohorte I), hasta el primer semestre del 2008 (cohorte VI) y que cursaron el primer nivel de Bioquímica, relacionando su rendimiento académico en esta materia con el examen de ingreso, la categoría de ingreso (directa o a través de un curso de preparación), tipo de escuela de procedencia (categoría del colegio según el Instituto Colombiano para el Fomento de la Educación superior), el contar con beca o no, así como el lugar de procedencia de los estudiantes. Se realizaron coeficientes de correlación.</w:t>
      </w:r>
      <w:r w:rsidR="00466F06" w:rsidRPr="00B065EE">
        <w:rPr>
          <w:rFonts w:ascii="Arial" w:hAnsi="Arial" w:cs="Arial"/>
          <w:sz w:val="24"/>
          <w:szCs w:val="24"/>
        </w:rPr>
        <w:t xml:space="preserve"> </w:t>
      </w:r>
      <w:r w:rsidR="00466F06" w:rsidRPr="00B065EE">
        <w:rPr>
          <w:rFonts w:ascii="Arial" w:eastAsia="MinionPro-Regular" w:hAnsi="Arial" w:cs="Arial"/>
          <w:sz w:val="24"/>
          <w:szCs w:val="24"/>
        </w:rPr>
        <w:t>La relación entre el examen de ingreso y el puntaje de la materia de bioquímica en estudiantes de Medicina mostraron una asociación positiva (</w:t>
      </w:r>
      <w:r w:rsidR="00466F06" w:rsidRPr="00B065EE">
        <w:rPr>
          <w:rFonts w:ascii="Arial" w:eastAsia="MinionPro-Regular" w:hAnsi="Arial" w:cs="Arial"/>
          <w:i/>
          <w:iCs/>
          <w:sz w:val="24"/>
          <w:szCs w:val="24"/>
        </w:rPr>
        <w:t xml:space="preserve">p </w:t>
      </w:r>
      <w:r w:rsidR="00466F06" w:rsidRPr="00B065EE">
        <w:rPr>
          <w:rFonts w:ascii="Arial" w:eastAsia="MinionPro-Regular" w:hAnsi="Arial" w:cs="Arial"/>
          <w:sz w:val="24"/>
          <w:szCs w:val="24"/>
        </w:rPr>
        <w:t>&gt; 0), aunque moderada, con valores entre 0,105 y 0,422, en los cuales se evidenciaron diferencias estadísticamente significativas (p &lt; 0,01). No se encontró diferencias significativas p&lt; 0.531 entre el rendimiento académico y la categoría del colegio de procedencia de estudiantes de medicina en sus calificaciones de bioquímica.</w:t>
      </w:r>
    </w:p>
    <w:p w:rsidR="00641C07" w:rsidRPr="00B065EE" w:rsidRDefault="0082232C" w:rsidP="00956F7C">
      <w:pPr>
        <w:spacing w:after="0" w:line="360" w:lineRule="auto"/>
        <w:ind w:firstLine="708"/>
        <w:rPr>
          <w:rFonts w:ascii="Arial" w:eastAsia="Times New Roman" w:hAnsi="Arial" w:cs="Arial"/>
          <w:sz w:val="24"/>
          <w:szCs w:val="24"/>
          <w:lang w:eastAsia="es-ES"/>
        </w:rPr>
      </w:pPr>
      <w:r w:rsidRPr="00B065EE">
        <w:rPr>
          <w:rFonts w:ascii="Arial" w:eastAsia="Times New Roman" w:hAnsi="Arial" w:cs="Arial"/>
          <w:b/>
          <w:sz w:val="24"/>
          <w:szCs w:val="24"/>
          <w:lang w:eastAsia="es-ES"/>
        </w:rPr>
        <w:t>Objetivo:</w:t>
      </w:r>
      <w:r w:rsidR="00F36BBD" w:rsidRPr="00B065EE">
        <w:rPr>
          <w:rFonts w:ascii="Arial" w:hAnsi="Arial" w:cs="Arial"/>
          <w:sz w:val="24"/>
          <w:szCs w:val="24"/>
        </w:rPr>
        <w:t xml:space="preserve"> 1)</w:t>
      </w:r>
      <w:r w:rsidRPr="00B065EE">
        <w:rPr>
          <w:rFonts w:ascii="Arial" w:hAnsi="Arial" w:cs="Arial"/>
          <w:sz w:val="24"/>
          <w:szCs w:val="24"/>
        </w:rPr>
        <w:t xml:space="preserve"> identificar el número de aceptados en el curso inductivo por carrea así como los puntajes máximos y mínimos</w:t>
      </w:r>
      <w:r w:rsidR="00F36BBD" w:rsidRPr="00B065EE">
        <w:rPr>
          <w:rFonts w:ascii="Arial" w:hAnsi="Arial" w:cs="Arial"/>
          <w:sz w:val="24"/>
          <w:szCs w:val="24"/>
        </w:rPr>
        <w:t xml:space="preserve"> de la UAEM</w:t>
      </w:r>
      <w:r w:rsidRPr="00B065EE">
        <w:rPr>
          <w:rFonts w:ascii="Arial" w:hAnsi="Arial" w:cs="Arial"/>
          <w:sz w:val="24"/>
          <w:szCs w:val="24"/>
        </w:rPr>
        <w:t>; 2)</w:t>
      </w:r>
      <w:r w:rsidR="00F36BBD" w:rsidRPr="00B065EE">
        <w:rPr>
          <w:rFonts w:ascii="Arial" w:hAnsi="Arial" w:cs="Arial"/>
          <w:sz w:val="24"/>
          <w:szCs w:val="24"/>
        </w:rPr>
        <w:t xml:space="preserve"> obtener </w:t>
      </w:r>
      <w:r w:rsidR="00641C07" w:rsidRPr="00B065EE">
        <w:rPr>
          <w:rFonts w:ascii="Arial" w:eastAsia="Times New Roman" w:hAnsi="Arial" w:cs="Arial"/>
          <w:sz w:val="24"/>
          <w:szCs w:val="24"/>
          <w:lang w:eastAsia="es-ES"/>
        </w:rPr>
        <w:t>los porcentajes de los estudiantes aceptados que presentaron una calificación mayor o igual a 60 y de aquellos que se encontrar</w:t>
      </w:r>
      <w:r w:rsidR="00F36BBD" w:rsidRPr="00B065EE">
        <w:rPr>
          <w:rFonts w:ascii="Arial" w:eastAsia="Times New Roman" w:hAnsi="Arial" w:cs="Arial"/>
          <w:sz w:val="24"/>
          <w:szCs w:val="24"/>
          <w:lang w:eastAsia="es-ES"/>
        </w:rPr>
        <w:t xml:space="preserve">on por debajo de éste parámetro; </w:t>
      </w:r>
      <w:r w:rsidR="006F3316">
        <w:rPr>
          <w:rFonts w:ascii="Arial" w:eastAsia="Times New Roman" w:hAnsi="Arial" w:cs="Arial"/>
          <w:sz w:val="24"/>
          <w:szCs w:val="24"/>
          <w:lang w:eastAsia="es-ES"/>
        </w:rPr>
        <w:t xml:space="preserve">y </w:t>
      </w:r>
      <w:r w:rsidR="00F36BBD" w:rsidRPr="00B065EE">
        <w:rPr>
          <w:rFonts w:ascii="Arial" w:eastAsia="Times New Roman" w:hAnsi="Arial" w:cs="Arial"/>
          <w:sz w:val="24"/>
          <w:szCs w:val="24"/>
          <w:lang w:eastAsia="es-ES"/>
        </w:rPr>
        <w:t xml:space="preserve">3) identificar las facultades con puntajes más bajos. </w:t>
      </w:r>
    </w:p>
    <w:p w:rsidR="003D2E2B" w:rsidRPr="00B065EE" w:rsidRDefault="00703680" w:rsidP="00956F7C">
      <w:pPr>
        <w:spacing w:after="0" w:line="360" w:lineRule="auto"/>
        <w:ind w:firstLine="708"/>
        <w:rPr>
          <w:rFonts w:ascii="Arial" w:hAnsi="Arial" w:cs="Arial"/>
          <w:sz w:val="24"/>
          <w:szCs w:val="24"/>
        </w:rPr>
      </w:pPr>
      <w:r w:rsidRPr="00B065EE">
        <w:rPr>
          <w:rFonts w:ascii="Arial" w:eastAsia="Times New Roman" w:hAnsi="Arial" w:cs="Arial"/>
          <w:b/>
          <w:sz w:val="24"/>
          <w:szCs w:val="24"/>
          <w:lang w:eastAsia="es-ES"/>
        </w:rPr>
        <w:t>Me</w:t>
      </w:r>
      <w:r w:rsidR="00F36BBD" w:rsidRPr="00B065EE">
        <w:rPr>
          <w:rFonts w:ascii="Arial" w:eastAsia="Times New Roman" w:hAnsi="Arial" w:cs="Arial"/>
          <w:b/>
          <w:sz w:val="24"/>
          <w:szCs w:val="24"/>
          <w:lang w:eastAsia="es-ES"/>
        </w:rPr>
        <w:t>todo</w:t>
      </w:r>
      <w:r w:rsidRPr="00B065EE">
        <w:rPr>
          <w:rFonts w:ascii="Arial" w:eastAsia="Times New Roman" w:hAnsi="Arial" w:cs="Arial"/>
          <w:b/>
          <w:sz w:val="24"/>
          <w:szCs w:val="24"/>
          <w:lang w:eastAsia="es-ES"/>
        </w:rPr>
        <w:t>logía</w:t>
      </w:r>
      <w:r w:rsidR="00F36BBD" w:rsidRPr="00B065EE">
        <w:rPr>
          <w:rFonts w:ascii="Arial" w:eastAsia="Times New Roman" w:hAnsi="Arial" w:cs="Arial"/>
          <w:b/>
          <w:sz w:val="24"/>
          <w:szCs w:val="24"/>
          <w:lang w:eastAsia="es-ES"/>
        </w:rPr>
        <w:t>:</w:t>
      </w:r>
      <w:r w:rsidR="00F36BBD" w:rsidRPr="00B065EE">
        <w:rPr>
          <w:rFonts w:ascii="Arial" w:eastAsia="Times New Roman" w:hAnsi="Arial" w:cs="Arial"/>
          <w:sz w:val="24"/>
          <w:szCs w:val="24"/>
          <w:lang w:eastAsia="es-ES"/>
        </w:rPr>
        <w:t xml:space="preserve"> Por medio de la trasparencia universitaria, los resultados son publicados de manera oficial en la página de la UAEM, se consideró la última versión publicada de la re</w:t>
      </w:r>
      <w:r w:rsidR="00F36BBD" w:rsidRPr="00B065EE">
        <w:rPr>
          <w:rFonts w:ascii="Arial" w:hAnsi="Arial" w:cs="Arial"/>
          <w:sz w:val="24"/>
          <w:szCs w:val="24"/>
        </w:rPr>
        <w:t xml:space="preserve">lación de aspirantes </w:t>
      </w:r>
      <w:r w:rsidR="00F36BBD" w:rsidRPr="00B065EE">
        <w:rPr>
          <w:rFonts w:ascii="Arial" w:hAnsi="Arial" w:cs="Arial"/>
          <w:bCs/>
          <w:sz w:val="24"/>
          <w:szCs w:val="24"/>
        </w:rPr>
        <w:t>aceptados</w:t>
      </w:r>
      <w:r w:rsidR="003D2E2B" w:rsidRPr="00B065EE">
        <w:rPr>
          <w:rFonts w:ascii="Arial" w:hAnsi="Arial" w:cs="Arial"/>
          <w:bCs/>
          <w:sz w:val="24"/>
          <w:szCs w:val="24"/>
        </w:rPr>
        <w:t xml:space="preserve"> en 2013</w:t>
      </w:r>
      <w:r w:rsidR="00F36BBD" w:rsidRPr="00B065EE">
        <w:rPr>
          <w:rFonts w:ascii="Arial" w:hAnsi="Arial" w:cs="Arial"/>
          <w:bCs/>
          <w:sz w:val="24"/>
          <w:szCs w:val="24"/>
        </w:rPr>
        <w:t xml:space="preserve"> </w:t>
      </w:r>
      <w:r w:rsidR="00F36BBD" w:rsidRPr="00B065EE">
        <w:rPr>
          <w:rFonts w:ascii="Arial" w:hAnsi="Arial" w:cs="Arial"/>
          <w:sz w:val="24"/>
          <w:szCs w:val="24"/>
        </w:rPr>
        <w:t>a las Facultades</w:t>
      </w:r>
      <w:r w:rsidR="003D2E2B" w:rsidRPr="00B065EE">
        <w:rPr>
          <w:rFonts w:ascii="Arial" w:hAnsi="Arial" w:cs="Arial"/>
          <w:sz w:val="24"/>
          <w:szCs w:val="24"/>
        </w:rPr>
        <w:t xml:space="preserve"> e Institutos de Nivel Superior. Se ordenaron los datos obteniendo el número de estudiantes aceptados por carrera</w:t>
      </w:r>
      <w:r w:rsidR="00F30563" w:rsidRPr="00B065EE">
        <w:rPr>
          <w:rFonts w:ascii="Arial" w:hAnsi="Arial" w:cs="Arial"/>
          <w:sz w:val="24"/>
          <w:szCs w:val="24"/>
        </w:rPr>
        <w:t xml:space="preserve">, </w:t>
      </w:r>
      <w:r w:rsidR="003D2E2B" w:rsidRPr="00B065EE">
        <w:rPr>
          <w:rFonts w:ascii="Arial" w:hAnsi="Arial" w:cs="Arial"/>
          <w:sz w:val="24"/>
          <w:szCs w:val="24"/>
        </w:rPr>
        <w:t xml:space="preserve">el </w:t>
      </w:r>
      <w:r w:rsidR="00312A86" w:rsidRPr="00B065EE">
        <w:rPr>
          <w:rFonts w:ascii="Arial" w:hAnsi="Arial" w:cs="Arial"/>
          <w:sz w:val="24"/>
          <w:szCs w:val="24"/>
        </w:rPr>
        <w:t>número</w:t>
      </w:r>
      <w:r w:rsidR="003D2E2B" w:rsidRPr="00B065EE">
        <w:rPr>
          <w:rFonts w:ascii="Arial" w:hAnsi="Arial" w:cs="Arial"/>
          <w:sz w:val="24"/>
          <w:szCs w:val="24"/>
        </w:rPr>
        <w:t xml:space="preserve"> de estudiantes que obtuvieron calificación igual o mayor a 60, </w:t>
      </w:r>
      <w:r w:rsidR="00312A86" w:rsidRPr="00B065EE">
        <w:rPr>
          <w:rFonts w:ascii="Arial" w:hAnsi="Arial" w:cs="Arial"/>
          <w:sz w:val="24"/>
          <w:szCs w:val="24"/>
        </w:rPr>
        <w:t>así</w:t>
      </w:r>
      <w:r w:rsidR="003D2E2B" w:rsidRPr="00B065EE">
        <w:rPr>
          <w:rFonts w:ascii="Arial" w:hAnsi="Arial" w:cs="Arial"/>
          <w:sz w:val="24"/>
          <w:szCs w:val="24"/>
        </w:rPr>
        <w:t xml:space="preserve"> como los que obtuvieron una </w:t>
      </w:r>
      <w:r w:rsidR="00312A86" w:rsidRPr="00B065EE">
        <w:rPr>
          <w:rFonts w:ascii="Arial" w:hAnsi="Arial" w:cs="Arial"/>
          <w:sz w:val="24"/>
          <w:szCs w:val="24"/>
        </w:rPr>
        <w:t>calificación</w:t>
      </w:r>
      <w:r w:rsidR="003D2E2B" w:rsidRPr="00B065EE">
        <w:rPr>
          <w:rFonts w:ascii="Arial" w:hAnsi="Arial" w:cs="Arial"/>
          <w:sz w:val="24"/>
          <w:szCs w:val="24"/>
        </w:rPr>
        <w:t xml:space="preserve"> por </w:t>
      </w:r>
      <w:r w:rsidR="003D2E2B" w:rsidRPr="00B065EE">
        <w:rPr>
          <w:rFonts w:ascii="Arial" w:hAnsi="Arial" w:cs="Arial"/>
          <w:sz w:val="24"/>
          <w:szCs w:val="24"/>
        </w:rPr>
        <w:lastRenderedPageBreak/>
        <w:t xml:space="preserve">debajo de la mismas; posterior a ello se sacaron porcentajes de los puntajes por carreras de los estudiantes que se </w:t>
      </w:r>
      <w:r w:rsidR="00312A86" w:rsidRPr="00B065EE">
        <w:rPr>
          <w:rFonts w:ascii="Arial" w:hAnsi="Arial" w:cs="Arial"/>
          <w:sz w:val="24"/>
          <w:szCs w:val="24"/>
        </w:rPr>
        <w:t>encontraba</w:t>
      </w:r>
      <w:r w:rsidR="003D2E2B" w:rsidRPr="00B065EE">
        <w:rPr>
          <w:rFonts w:ascii="Arial" w:hAnsi="Arial" w:cs="Arial"/>
          <w:sz w:val="24"/>
          <w:szCs w:val="24"/>
        </w:rPr>
        <w:t xml:space="preserve"> en uno de estas dos dimensiones .</w:t>
      </w:r>
    </w:p>
    <w:p w:rsidR="00F36BBD" w:rsidRPr="00B065EE" w:rsidRDefault="00F30563" w:rsidP="00956F7C">
      <w:pPr>
        <w:spacing w:after="0" w:line="360" w:lineRule="auto"/>
        <w:ind w:firstLine="708"/>
        <w:rPr>
          <w:rFonts w:ascii="Arial" w:hAnsi="Arial" w:cs="Arial"/>
          <w:b/>
          <w:sz w:val="24"/>
          <w:szCs w:val="24"/>
        </w:rPr>
      </w:pPr>
      <w:r w:rsidRPr="00B065EE">
        <w:rPr>
          <w:rFonts w:ascii="Arial" w:hAnsi="Arial" w:cs="Arial"/>
          <w:b/>
          <w:sz w:val="24"/>
          <w:szCs w:val="24"/>
        </w:rPr>
        <w:t xml:space="preserve">Resultados </w:t>
      </w:r>
    </w:p>
    <w:p w:rsidR="00D62A90" w:rsidRPr="00B065EE" w:rsidRDefault="00D62A90" w:rsidP="00956F7C">
      <w:pPr>
        <w:spacing w:after="0" w:line="360" w:lineRule="auto"/>
        <w:ind w:firstLine="708"/>
        <w:rPr>
          <w:rFonts w:ascii="Arial" w:hAnsi="Arial" w:cs="Arial"/>
          <w:sz w:val="24"/>
          <w:szCs w:val="24"/>
        </w:rPr>
      </w:pPr>
      <w:r w:rsidRPr="00B065EE">
        <w:rPr>
          <w:rFonts w:ascii="Arial" w:hAnsi="Arial" w:cs="Arial"/>
          <w:sz w:val="24"/>
          <w:szCs w:val="24"/>
        </w:rPr>
        <w:t>Se presentan en tablas los resultados encontrados, conforme a los objetivo.</w:t>
      </w:r>
    </w:p>
    <w:p w:rsidR="00F30563" w:rsidRPr="00B065EE" w:rsidRDefault="00F30563" w:rsidP="00956F7C">
      <w:pPr>
        <w:spacing w:after="0" w:line="360" w:lineRule="auto"/>
        <w:ind w:firstLine="708"/>
        <w:rPr>
          <w:rFonts w:ascii="Arial" w:hAnsi="Arial" w:cs="Arial"/>
          <w:sz w:val="24"/>
          <w:szCs w:val="24"/>
        </w:rPr>
      </w:pPr>
    </w:p>
    <w:p w:rsidR="00641C07" w:rsidRPr="00B065EE" w:rsidRDefault="00F30563" w:rsidP="00956F7C">
      <w:pPr>
        <w:spacing w:after="0" w:line="360" w:lineRule="auto"/>
        <w:ind w:firstLine="708"/>
        <w:rPr>
          <w:rFonts w:ascii="Arial" w:eastAsia="Times New Roman" w:hAnsi="Arial" w:cs="Arial"/>
          <w:i/>
          <w:sz w:val="20"/>
          <w:szCs w:val="20"/>
          <w:lang w:eastAsia="es-ES"/>
        </w:rPr>
      </w:pPr>
      <w:r w:rsidRPr="00B065EE">
        <w:rPr>
          <w:rFonts w:ascii="Arial" w:eastAsia="Times New Roman" w:hAnsi="Arial" w:cs="Arial"/>
          <w:b/>
          <w:i/>
          <w:sz w:val="20"/>
          <w:szCs w:val="20"/>
          <w:lang w:eastAsia="es-ES"/>
        </w:rPr>
        <w:t>Tabla 1</w:t>
      </w:r>
      <w:r w:rsidRPr="00B065EE">
        <w:rPr>
          <w:rFonts w:ascii="Arial" w:eastAsia="Times New Roman" w:hAnsi="Arial" w:cs="Arial"/>
          <w:i/>
          <w:sz w:val="20"/>
          <w:szCs w:val="20"/>
          <w:lang w:eastAsia="es-ES"/>
        </w:rPr>
        <w:t xml:space="preserve"> número de aspirantes aceptados al curso de inducción y puntajes máximo y mínimos obtenidos en el examen de admisión de 2013</w:t>
      </w:r>
    </w:p>
    <w:tbl>
      <w:tblPr>
        <w:tblW w:w="5000" w:type="pct"/>
        <w:jc w:val="center"/>
        <w:tblBorders>
          <w:top w:val="single" w:sz="8" w:space="0" w:color="7F7F7F"/>
          <w:bottom w:val="single" w:sz="8" w:space="0" w:color="7F7F7F"/>
        </w:tblBorders>
        <w:tblCellMar>
          <w:left w:w="70" w:type="dxa"/>
          <w:right w:w="70" w:type="dxa"/>
        </w:tblCellMar>
        <w:tblLook w:val="04A0" w:firstRow="1" w:lastRow="0" w:firstColumn="1" w:lastColumn="0" w:noHBand="0" w:noVBand="1"/>
      </w:tblPr>
      <w:tblGrid>
        <w:gridCol w:w="3987"/>
        <w:gridCol w:w="1406"/>
        <w:gridCol w:w="2462"/>
        <w:gridCol w:w="1406"/>
      </w:tblGrid>
      <w:tr w:rsidR="0082232C" w:rsidRPr="00B065EE" w:rsidTr="00445704">
        <w:trPr>
          <w:trHeight w:val="908"/>
          <w:jc w:val="center"/>
        </w:trPr>
        <w:tc>
          <w:tcPr>
            <w:tcW w:w="2152" w:type="pct"/>
            <w:tcBorders>
              <w:bottom w:val="single" w:sz="4" w:space="0" w:color="auto"/>
            </w:tcBorders>
            <w:shd w:val="clear" w:color="auto" w:fill="auto"/>
            <w:vAlign w:val="center"/>
            <w:hideMark/>
          </w:tcPr>
          <w:p w:rsidR="0082232C" w:rsidRPr="00B065EE" w:rsidRDefault="0082232C" w:rsidP="00956F7C">
            <w:pPr>
              <w:spacing w:after="0" w:line="240" w:lineRule="auto"/>
              <w:rPr>
                <w:rFonts w:ascii="Arial" w:eastAsia="Times New Roman" w:hAnsi="Arial" w:cs="Arial"/>
                <w:b/>
                <w:bCs/>
                <w:color w:val="000000"/>
                <w:sz w:val="20"/>
                <w:szCs w:val="20"/>
                <w:lang w:eastAsia="es-MX"/>
              </w:rPr>
            </w:pPr>
            <w:r w:rsidRPr="00B065EE">
              <w:rPr>
                <w:rFonts w:ascii="Arial" w:eastAsia="Times New Roman" w:hAnsi="Arial" w:cs="Arial"/>
                <w:b/>
                <w:bCs/>
                <w:color w:val="000000"/>
                <w:sz w:val="20"/>
                <w:szCs w:val="20"/>
                <w:lang w:eastAsia="es-MX"/>
              </w:rPr>
              <w:t xml:space="preserve">Carrera </w:t>
            </w:r>
          </w:p>
        </w:tc>
        <w:tc>
          <w:tcPr>
            <w:tcW w:w="759" w:type="pct"/>
            <w:tcBorders>
              <w:bottom w:val="single" w:sz="4" w:space="0" w:color="auto"/>
            </w:tcBorders>
            <w:shd w:val="clear" w:color="auto" w:fill="auto"/>
            <w:vAlign w:val="center"/>
            <w:hideMark/>
          </w:tcPr>
          <w:p w:rsidR="0082232C" w:rsidRPr="00B065EE" w:rsidRDefault="0082232C" w:rsidP="00956F7C">
            <w:pPr>
              <w:spacing w:after="0" w:line="240" w:lineRule="auto"/>
              <w:rPr>
                <w:rFonts w:ascii="Arial" w:eastAsia="Times New Roman" w:hAnsi="Arial" w:cs="Arial"/>
                <w:b/>
                <w:bCs/>
                <w:color w:val="000000"/>
                <w:sz w:val="20"/>
                <w:szCs w:val="20"/>
                <w:lang w:eastAsia="es-MX"/>
              </w:rPr>
            </w:pPr>
            <w:r w:rsidRPr="00B065EE">
              <w:rPr>
                <w:rFonts w:ascii="Arial" w:eastAsia="Times New Roman" w:hAnsi="Arial" w:cs="Arial"/>
                <w:b/>
                <w:bCs/>
                <w:color w:val="000000"/>
                <w:sz w:val="20"/>
                <w:szCs w:val="20"/>
                <w:lang w:eastAsia="es-MX"/>
              </w:rPr>
              <w:t>Aceptados en el curso de inducción</w:t>
            </w:r>
          </w:p>
        </w:tc>
        <w:tc>
          <w:tcPr>
            <w:tcW w:w="1329" w:type="pct"/>
            <w:tcBorders>
              <w:bottom w:val="single" w:sz="4" w:space="0" w:color="auto"/>
            </w:tcBorders>
            <w:shd w:val="clear" w:color="auto" w:fill="auto"/>
            <w:vAlign w:val="center"/>
            <w:hideMark/>
          </w:tcPr>
          <w:p w:rsidR="0082232C" w:rsidRPr="00B065EE" w:rsidRDefault="0082232C" w:rsidP="00956F7C">
            <w:pPr>
              <w:spacing w:after="0" w:line="240" w:lineRule="auto"/>
              <w:rPr>
                <w:rFonts w:ascii="Arial" w:eastAsia="Times New Roman" w:hAnsi="Arial" w:cs="Arial"/>
                <w:b/>
                <w:bCs/>
                <w:color w:val="000000"/>
                <w:sz w:val="20"/>
                <w:szCs w:val="20"/>
                <w:lang w:eastAsia="es-MX"/>
              </w:rPr>
            </w:pPr>
            <w:r w:rsidRPr="00B065EE">
              <w:rPr>
                <w:rFonts w:ascii="Arial" w:eastAsia="Times New Roman" w:hAnsi="Arial" w:cs="Arial"/>
                <w:b/>
                <w:bCs/>
                <w:color w:val="000000"/>
                <w:sz w:val="20"/>
                <w:szCs w:val="20"/>
                <w:lang w:eastAsia="es-MX"/>
              </w:rPr>
              <w:t xml:space="preserve">Puntaje máximo en examen de admisión </w:t>
            </w:r>
          </w:p>
        </w:tc>
        <w:tc>
          <w:tcPr>
            <w:tcW w:w="759" w:type="pct"/>
            <w:tcBorders>
              <w:bottom w:val="single" w:sz="4" w:space="0" w:color="auto"/>
            </w:tcBorders>
            <w:shd w:val="clear" w:color="auto" w:fill="auto"/>
            <w:vAlign w:val="center"/>
            <w:hideMark/>
          </w:tcPr>
          <w:p w:rsidR="0082232C" w:rsidRPr="00B065EE" w:rsidRDefault="0082232C" w:rsidP="00956F7C">
            <w:pPr>
              <w:spacing w:after="0" w:line="240" w:lineRule="auto"/>
              <w:rPr>
                <w:rFonts w:ascii="Arial" w:eastAsia="Times New Roman" w:hAnsi="Arial" w:cs="Arial"/>
                <w:b/>
                <w:bCs/>
                <w:color w:val="000000"/>
                <w:sz w:val="20"/>
                <w:szCs w:val="20"/>
                <w:lang w:eastAsia="es-MX"/>
              </w:rPr>
            </w:pPr>
            <w:r w:rsidRPr="00B065EE">
              <w:rPr>
                <w:rFonts w:ascii="Arial" w:eastAsia="Times New Roman" w:hAnsi="Arial" w:cs="Arial"/>
                <w:b/>
                <w:bCs/>
                <w:color w:val="000000"/>
                <w:sz w:val="20"/>
                <w:szCs w:val="20"/>
                <w:lang w:eastAsia="es-MX"/>
              </w:rPr>
              <w:t>Puntaje examen de admisión</w:t>
            </w:r>
          </w:p>
        </w:tc>
      </w:tr>
      <w:tr w:rsidR="0082232C" w:rsidRPr="00B065EE" w:rsidTr="00445704">
        <w:trPr>
          <w:trHeight w:val="525"/>
          <w:jc w:val="center"/>
        </w:trPr>
        <w:tc>
          <w:tcPr>
            <w:tcW w:w="2152" w:type="pct"/>
            <w:tcBorders>
              <w:top w:val="single" w:sz="4" w:space="0" w:color="auto"/>
            </w:tcBorders>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Lic</w:t>
            </w:r>
            <w:r w:rsidR="00F80226">
              <w:rPr>
                <w:rFonts w:ascii="Arial" w:eastAsia="Times New Roman" w:hAnsi="Arial" w:cs="Arial"/>
                <w:b/>
                <w:color w:val="000000"/>
                <w:sz w:val="20"/>
                <w:szCs w:val="20"/>
                <w:lang w:eastAsia="es-MX"/>
              </w:rPr>
              <w:t>.</w:t>
            </w:r>
            <w:r w:rsidRPr="00B065EE">
              <w:rPr>
                <w:rFonts w:ascii="Arial" w:eastAsia="Times New Roman" w:hAnsi="Arial" w:cs="Arial"/>
                <w:b/>
                <w:color w:val="000000"/>
                <w:sz w:val="20"/>
                <w:szCs w:val="20"/>
                <w:lang w:eastAsia="es-MX"/>
              </w:rPr>
              <w:t xml:space="preserve"> en Educación y Tecnología Educativa</w:t>
            </w:r>
          </w:p>
        </w:tc>
        <w:tc>
          <w:tcPr>
            <w:tcW w:w="759" w:type="pct"/>
            <w:tcBorders>
              <w:top w:val="single" w:sz="4" w:space="0" w:color="auto"/>
            </w:tcBorders>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50</w:t>
            </w:r>
          </w:p>
        </w:tc>
        <w:tc>
          <w:tcPr>
            <w:tcW w:w="1329" w:type="pct"/>
            <w:tcBorders>
              <w:top w:val="single" w:sz="4" w:space="0" w:color="auto"/>
            </w:tcBorders>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77.7</w:t>
            </w:r>
          </w:p>
        </w:tc>
        <w:tc>
          <w:tcPr>
            <w:tcW w:w="759" w:type="pct"/>
            <w:tcBorders>
              <w:top w:val="single" w:sz="4" w:space="0" w:color="auto"/>
            </w:tcBorders>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32.56</w:t>
            </w:r>
          </w:p>
        </w:tc>
      </w:tr>
      <w:tr w:rsidR="0082232C" w:rsidRPr="00B065EE" w:rsidTr="00445704">
        <w:trPr>
          <w:trHeight w:val="52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Lic. Comunicación Humana</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148</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83.96</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32.58</w:t>
            </w:r>
          </w:p>
        </w:tc>
      </w:tr>
      <w:tr w:rsidR="0082232C" w:rsidRPr="00B065EE" w:rsidTr="00445704">
        <w:trPr>
          <w:trHeight w:val="52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Lic</w:t>
            </w:r>
            <w:r w:rsidR="00F80226">
              <w:rPr>
                <w:rFonts w:ascii="Arial" w:eastAsia="Times New Roman" w:hAnsi="Arial" w:cs="Arial"/>
                <w:b/>
                <w:color w:val="000000"/>
                <w:sz w:val="20"/>
                <w:szCs w:val="20"/>
                <w:lang w:eastAsia="es-MX"/>
              </w:rPr>
              <w:t>.</w:t>
            </w:r>
            <w:r w:rsidRPr="00B065EE">
              <w:rPr>
                <w:rFonts w:ascii="Arial" w:eastAsia="Times New Roman" w:hAnsi="Arial" w:cs="Arial"/>
                <w:b/>
                <w:color w:val="000000"/>
                <w:sz w:val="20"/>
                <w:szCs w:val="20"/>
                <w:lang w:eastAsia="es-MX"/>
              </w:rPr>
              <w:t xml:space="preserve"> en educación Física (Instituto profesional de la región oriente)</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63</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70.3</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32.64</w:t>
            </w:r>
          </w:p>
        </w:tc>
      </w:tr>
      <w:tr w:rsidR="0082232C" w:rsidRPr="00B065EE" w:rsidTr="00445704">
        <w:trPr>
          <w:trHeight w:val="52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Lic</w:t>
            </w:r>
            <w:r w:rsidR="00F80226">
              <w:rPr>
                <w:rFonts w:ascii="Arial" w:eastAsia="Times New Roman" w:hAnsi="Arial" w:cs="Arial"/>
                <w:b/>
                <w:color w:val="000000"/>
                <w:sz w:val="20"/>
                <w:szCs w:val="20"/>
                <w:lang w:eastAsia="es-MX"/>
              </w:rPr>
              <w:t>.</w:t>
            </w:r>
            <w:r w:rsidRPr="00B065EE">
              <w:rPr>
                <w:rFonts w:ascii="Arial" w:eastAsia="Times New Roman" w:hAnsi="Arial" w:cs="Arial"/>
                <w:b/>
                <w:color w:val="000000"/>
                <w:sz w:val="20"/>
                <w:szCs w:val="20"/>
                <w:lang w:eastAsia="es-MX"/>
              </w:rPr>
              <w:t xml:space="preserve"> en Informática (sede regional Universitaria de la Cuenca)</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17</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63.3</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32.7</w:t>
            </w:r>
          </w:p>
        </w:tc>
      </w:tr>
      <w:tr w:rsidR="0082232C" w:rsidRPr="00B065EE" w:rsidTr="00445704">
        <w:trPr>
          <w:trHeight w:val="52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Lic</w:t>
            </w:r>
            <w:r w:rsidR="00F80226">
              <w:rPr>
                <w:rFonts w:ascii="Arial" w:eastAsia="Times New Roman" w:hAnsi="Arial" w:cs="Arial"/>
                <w:b/>
                <w:color w:val="000000"/>
                <w:sz w:val="20"/>
                <w:szCs w:val="20"/>
                <w:lang w:eastAsia="es-MX"/>
              </w:rPr>
              <w:t>.</w:t>
            </w:r>
            <w:r w:rsidRPr="00B065EE">
              <w:rPr>
                <w:rFonts w:ascii="Arial" w:eastAsia="Times New Roman" w:hAnsi="Arial" w:cs="Arial"/>
                <w:b/>
                <w:color w:val="000000"/>
                <w:sz w:val="20"/>
                <w:szCs w:val="20"/>
                <w:lang w:eastAsia="es-MX"/>
              </w:rPr>
              <w:t xml:space="preserve"> en Sociología (Instituto profesional de la región oriente)</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16</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70.32</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32.96</w:t>
            </w:r>
          </w:p>
        </w:tc>
      </w:tr>
      <w:tr w:rsidR="0082232C" w:rsidRPr="00B065EE" w:rsidTr="00445704">
        <w:trPr>
          <w:trHeight w:val="52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Ing</w:t>
            </w:r>
            <w:r w:rsidR="00F80226">
              <w:rPr>
                <w:rFonts w:ascii="Arial" w:eastAsia="Times New Roman" w:hAnsi="Arial" w:cs="Arial"/>
                <w:b/>
                <w:color w:val="000000"/>
                <w:sz w:val="20"/>
                <w:szCs w:val="20"/>
                <w:lang w:eastAsia="es-MX"/>
              </w:rPr>
              <w:t>.</w:t>
            </w:r>
            <w:r w:rsidRPr="00B065EE">
              <w:rPr>
                <w:rFonts w:ascii="Arial" w:eastAsia="Times New Roman" w:hAnsi="Arial" w:cs="Arial"/>
                <w:b/>
                <w:color w:val="000000"/>
                <w:sz w:val="20"/>
                <w:szCs w:val="20"/>
                <w:lang w:eastAsia="es-MX"/>
              </w:rPr>
              <w:t xml:space="preserve"> Químico (Instituto profesional de la región oriente)</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16</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70.64</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32.98</w:t>
            </w:r>
          </w:p>
        </w:tc>
      </w:tr>
      <w:tr w:rsidR="0082232C" w:rsidRPr="00B065EE" w:rsidTr="00445704">
        <w:trPr>
          <w:trHeight w:val="388"/>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Lic</w:t>
            </w:r>
            <w:r w:rsidR="00F80226">
              <w:rPr>
                <w:rFonts w:ascii="Arial" w:eastAsia="Times New Roman" w:hAnsi="Arial" w:cs="Arial"/>
                <w:b/>
                <w:color w:val="000000"/>
                <w:sz w:val="20"/>
                <w:szCs w:val="20"/>
                <w:lang w:eastAsia="es-MX"/>
              </w:rPr>
              <w:t>.</w:t>
            </w:r>
            <w:r w:rsidRPr="00B065EE">
              <w:rPr>
                <w:rFonts w:ascii="Arial" w:eastAsia="Times New Roman" w:hAnsi="Arial" w:cs="Arial"/>
                <w:b/>
                <w:color w:val="000000"/>
                <w:sz w:val="20"/>
                <w:szCs w:val="20"/>
                <w:lang w:eastAsia="es-MX"/>
              </w:rPr>
              <w:t xml:space="preserve"> en Docencia</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75</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84.66</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33.04</w:t>
            </w:r>
          </w:p>
        </w:tc>
      </w:tr>
      <w:tr w:rsidR="0082232C" w:rsidRPr="00B065EE" w:rsidTr="00445704">
        <w:trPr>
          <w:trHeight w:val="26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 xml:space="preserve">De Humanidades </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131</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89.88</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33.14</w:t>
            </w:r>
          </w:p>
        </w:tc>
      </w:tr>
      <w:tr w:rsidR="0082232C" w:rsidRPr="00B065EE" w:rsidTr="00445704">
        <w:trPr>
          <w:trHeight w:val="256"/>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 xml:space="preserve">Ciencias </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181</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93.72</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33.34</w:t>
            </w:r>
          </w:p>
        </w:tc>
      </w:tr>
      <w:tr w:rsidR="0082232C" w:rsidRPr="00B065EE" w:rsidTr="00445704">
        <w:trPr>
          <w:trHeight w:val="52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Contador Público (Instituto profesional de la región Sur</w:t>
            </w:r>
            <w:r w:rsidR="00BF7BF6" w:rsidRPr="00B065EE">
              <w:rPr>
                <w:rFonts w:ascii="Arial" w:eastAsia="Times New Roman" w:hAnsi="Arial" w:cs="Arial"/>
                <w:b/>
                <w:color w:val="000000"/>
                <w:sz w:val="20"/>
                <w:szCs w:val="20"/>
                <w:lang w:eastAsia="es-MX"/>
              </w:rPr>
              <w:t>)</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48</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78.64</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33.36</w:t>
            </w:r>
          </w:p>
        </w:tc>
      </w:tr>
      <w:tr w:rsidR="0082232C" w:rsidRPr="00B065EE" w:rsidTr="00445704">
        <w:trPr>
          <w:trHeight w:val="52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Ing</w:t>
            </w:r>
            <w:r w:rsidR="00F80226">
              <w:rPr>
                <w:rFonts w:ascii="Arial" w:eastAsia="Times New Roman" w:hAnsi="Arial" w:cs="Arial"/>
                <w:b/>
                <w:color w:val="000000"/>
                <w:sz w:val="20"/>
                <w:szCs w:val="20"/>
                <w:lang w:eastAsia="es-MX"/>
              </w:rPr>
              <w:t>.</w:t>
            </w:r>
            <w:r w:rsidRPr="00B065EE">
              <w:rPr>
                <w:rFonts w:ascii="Arial" w:eastAsia="Times New Roman" w:hAnsi="Arial" w:cs="Arial"/>
                <w:b/>
                <w:color w:val="000000"/>
                <w:sz w:val="20"/>
                <w:szCs w:val="20"/>
                <w:lang w:eastAsia="es-MX"/>
              </w:rPr>
              <w:t xml:space="preserve"> Industrial (Instituto profesional de la región oriente)</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44</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65.56</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33.62</w:t>
            </w:r>
          </w:p>
        </w:tc>
      </w:tr>
      <w:tr w:rsidR="0082232C" w:rsidRPr="00B065EE" w:rsidTr="00445704">
        <w:trPr>
          <w:trHeight w:val="52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Lic</w:t>
            </w:r>
            <w:r w:rsidR="00F80226">
              <w:rPr>
                <w:rFonts w:ascii="Arial" w:eastAsia="Times New Roman" w:hAnsi="Arial" w:cs="Arial"/>
                <w:b/>
                <w:color w:val="000000"/>
                <w:sz w:val="20"/>
                <w:szCs w:val="20"/>
                <w:lang w:eastAsia="es-MX"/>
              </w:rPr>
              <w:t>.</w:t>
            </w:r>
            <w:r w:rsidRPr="00B065EE">
              <w:rPr>
                <w:rFonts w:ascii="Arial" w:eastAsia="Times New Roman" w:hAnsi="Arial" w:cs="Arial"/>
                <w:b/>
                <w:color w:val="000000"/>
                <w:sz w:val="20"/>
                <w:szCs w:val="20"/>
                <w:lang w:eastAsia="es-MX"/>
              </w:rPr>
              <w:t xml:space="preserve"> en administración (Instituto profesional de la región Sur</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55</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76.68</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33.64</w:t>
            </w:r>
          </w:p>
        </w:tc>
      </w:tr>
      <w:tr w:rsidR="0082232C" w:rsidRPr="00B065EE" w:rsidTr="00445704">
        <w:trPr>
          <w:trHeight w:val="52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Ingeniería en desarrollo rural</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23</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71.62</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33.7</w:t>
            </w:r>
          </w:p>
        </w:tc>
      </w:tr>
      <w:tr w:rsidR="0082232C" w:rsidRPr="00B065EE" w:rsidTr="00445704">
        <w:trPr>
          <w:trHeight w:val="52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Lic</w:t>
            </w:r>
            <w:r w:rsidR="00F80226">
              <w:rPr>
                <w:rFonts w:ascii="Arial" w:eastAsia="Times New Roman" w:hAnsi="Arial" w:cs="Arial"/>
                <w:b/>
                <w:color w:val="000000"/>
                <w:sz w:val="20"/>
                <w:szCs w:val="20"/>
                <w:lang w:eastAsia="es-MX"/>
              </w:rPr>
              <w:t>.</w:t>
            </w:r>
            <w:r w:rsidRPr="00B065EE">
              <w:rPr>
                <w:rFonts w:ascii="Arial" w:eastAsia="Times New Roman" w:hAnsi="Arial" w:cs="Arial"/>
                <w:b/>
                <w:color w:val="000000"/>
                <w:sz w:val="20"/>
                <w:szCs w:val="20"/>
                <w:lang w:eastAsia="es-MX"/>
              </w:rPr>
              <w:t xml:space="preserve"> en Psicología (sede regional Universitaria de la Cuenca)</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39</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71.88</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33.92</w:t>
            </w:r>
          </w:p>
        </w:tc>
      </w:tr>
      <w:tr w:rsidR="0082232C" w:rsidRPr="00B065EE" w:rsidTr="00445704">
        <w:trPr>
          <w:trHeight w:val="52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Lic</w:t>
            </w:r>
            <w:r w:rsidR="00F80226">
              <w:rPr>
                <w:rFonts w:ascii="Arial" w:eastAsia="Times New Roman" w:hAnsi="Arial" w:cs="Arial"/>
                <w:b/>
                <w:color w:val="000000"/>
                <w:sz w:val="20"/>
                <w:szCs w:val="20"/>
                <w:lang w:eastAsia="es-MX"/>
              </w:rPr>
              <w:t>.</w:t>
            </w:r>
            <w:r w:rsidRPr="00B065EE">
              <w:rPr>
                <w:rFonts w:ascii="Arial" w:eastAsia="Times New Roman" w:hAnsi="Arial" w:cs="Arial"/>
                <w:b/>
                <w:color w:val="000000"/>
                <w:sz w:val="20"/>
                <w:szCs w:val="20"/>
                <w:lang w:eastAsia="es-MX"/>
              </w:rPr>
              <w:t xml:space="preserve"> en Seguridad Ciudadana</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50</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70.9</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33.96</w:t>
            </w:r>
          </w:p>
        </w:tc>
      </w:tr>
      <w:tr w:rsidR="0082232C" w:rsidRPr="00B065EE" w:rsidTr="00445704">
        <w:trPr>
          <w:trHeight w:val="52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Lic</w:t>
            </w:r>
            <w:r w:rsidR="00F80226">
              <w:rPr>
                <w:rFonts w:ascii="Arial" w:eastAsia="Times New Roman" w:hAnsi="Arial" w:cs="Arial"/>
                <w:b/>
                <w:color w:val="000000"/>
                <w:sz w:val="20"/>
                <w:szCs w:val="20"/>
                <w:lang w:eastAsia="es-MX"/>
              </w:rPr>
              <w:t>.</w:t>
            </w:r>
            <w:r w:rsidRPr="00B065EE">
              <w:rPr>
                <w:rFonts w:ascii="Arial" w:eastAsia="Times New Roman" w:hAnsi="Arial" w:cs="Arial"/>
                <w:b/>
                <w:color w:val="000000"/>
                <w:sz w:val="20"/>
                <w:szCs w:val="20"/>
                <w:lang w:eastAsia="es-MX"/>
              </w:rPr>
              <w:t xml:space="preserve"> en Psicología (sede regional Universitaria de los Altos)</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50</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69.66</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34.64</w:t>
            </w:r>
          </w:p>
        </w:tc>
      </w:tr>
      <w:tr w:rsidR="0082232C" w:rsidRPr="00B065EE" w:rsidTr="00445704">
        <w:trPr>
          <w:trHeight w:val="52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Ing</w:t>
            </w:r>
            <w:r w:rsidR="00F80226">
              <w:rPr>
                <w:rFonts w:ascii="Arial" w:eastAsia="Times New Roman" w:hAnsi="Arial" w:cs="Arial"/>
                <w:b/>
                <w:color w:val="000000"/>
                <w:sz w:val="20"/>
                <w:szCs w:val="20"/>
                <w:lang w:eastAsia="es-MX"/>
              </w:rPr>
              <w:t>.</w:t>
            </w:r>
            <w:r w:rsidRPr="00B065EE">
              <w:rPr>
                <w:rFonts w:ascii="Arial" w:eastAsia="Times New Roman" w:hAnsi="Arial" w:cs="Arial"/>
                <w:b/>
                <w:color w:val="000000"/>
                <w:sz w:val="20"/>
                <w:szCs w:val="20"/>
                <w:lang w:eastAsia="es-MX"/>
              </w:rPr>
              <w:t xml:space="preserve"> en Producción Vegetal (Instituto profesional de la región oriente)</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25</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89.38</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34.68</w:t>
            </w:r>
          </w:p>
        </w:tc>
      </w:tr>
      <w:tr w:rsidR="0082232C" w:rsidRPr="00B065EE" w:rsidTr="00445704">
        <w:trPr>
          <w:trHeight w:val="52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Lic</w:t>
            </w:r>
            <w:r w:rsidR="00F80226">
              <w:rPr>
                <w:rFonts w:ascii="Arial" w:eastAsia="Times New Roman" w:hAnsi="Arial" w:cs="Arial"/>
                <w:b/>
                <w:color w:val="000000"/>
                <w:sz w:val="20"/>
                <w:szCs w:val="20"/>
                <w:lang w:eastAsia="es-MX"/>
              </w:rPr>
              <w:t>.</w:t>
            </w:r>
            <w:r w:rsidRPr="00B065EE">
              <w:rPr>
                <w:rFonts w:ascii="Arial" w:eastAsia="Times New Roman" w:hAnsi="Arial" w:cs="Arial"/>
                <w:b/>
                <w:color w:val="000000"/>
                <w:sz w:val="20"/>
                <w:szCs w:val="20"/>
                <w:lang w:eastAsia="es-MX"/>
              </w:rPr>
              <w:t xml:space="preserve"> en Informática (sede regional Universitaria de los Altos)</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22</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68.98</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34.8</w:t>
            </w:r>
          </w:p>
        </w:tc>
      </w:tr>
      <w:tr w:rsidR="0082232C" w:rsidRPr="00B065EE" w:rsidTr="00445704">
        <w:trPr>
          <w:trHeight w:val="52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lastRenderedPageBreak/>
              <w:t>Lic</w:t>
            </w:r>
            <w:r w:rsidR="00F80226">
              <w:rPr>
                <w:rFonts w:ascii="Arial" w:eastAsia="Times New Roman" w:hAnsi="Arial" w:cs="Arial"/>
                <w:b/>
                <w:color w:val="000000"/>
                <w:sz w:val="20"/>
                <w:szCs w:val="20"/>
                <w:lang w:eastAsia="es-MX"/>
              </w:rPr>
              <w:t>.</w:t>
            </w:r>
            <w:r w:rsidRPr="00B065EE">
              <w:rPr>
                <w:rFonts w:ascii="Arial" w:eastAsia="Times New Roman" w:hAnsi="Arial" w:cs="Arial"/>
                <w:b/>
                <w:color w:val="000000"/>
                <w:sz w:val="20"/>
                <w:szCs w:val="20"/>
                <w:lang w:eastAsia="es-MX"/>
              </w:rPr>
              <w:t xml:space="preserve"> en Biología (Sede Regional Universitaria del Lago) </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25</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71.9</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34.88</w:t>
            </w:r>
          </w:p>
        </w:tc>
      </w:tr>
      <w:tr w:rsidR="0082232C" w:rsidRPr="00B065EE" w:rsidTr="00445704">
        <w:trPr>
          <w:trHeight w:val="52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Lic</w:t>
            </w:r>
            <w:r w:rsidR="00F80226">
              <w:rPr>
                <w:rFonts w:ascii="Arial" w:eastAsia="Times New Roman" w:hAnsi="Arial" w:cs="Arial"/>
                <w:b/>
                <w:color w:val="000000"/>
                <w:sz w:val="20"/>
                <w:szCs w:val="20"/>
                <w:lang w:eastAsia="es-MX"/>
              </w:rPr>
              <w:t>.</w:t>
            </w:r>
            <w:r w:rsidRPr="00B065EE">
              <w:rPr>
                <w:rFonts w:ascii="Arial" w:eastAsia="Times New Roman" w:hAnsi="Arial" w:cs="Arial"/>
                <w:b/>
                <w:color w:val="000000"/>
                <w:sz w:val="20"/>
                <w:szCs w:val="20"/>
                <w:lang w:eastAsia="es-MX"/>
              </w:rPr>
              <w:t xml:space="preserve"> en Ciencias Ambientales (Sede Regional Universitaria del Lago)</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19</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76.36</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35.02</w:t>
            </w:r>
          </w:p>
        </w:tc>
      </w:tr>
      <w:tr w:rsidR="0082232C" w:rsidRPr="00B065EE" w:rsidTr="00445704">
        <w:trPr>
          <w:trHeight w:val="52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Lic</w:t>
            </w:r>
            <w:r w:rsidR="00F80226">
              <w:rPr>
                <w:rFonts w:ascii="Arial" w:eastAsia="Times New Roman" w:hAnsi="Arial" w:cs="Arial"/>
                <w:b/>
                <w:color w:val="000000"/>
                <w:sz w:val="20"/>
                <w:szCs w:val="20"/>
                <w:lang w:eastAsia="es-MX"/>
              </w:rPr>
              <w:t>.</w:t>
            </w:r>
            <w:r w:rsidRPr="00B065EE">
              <w:rPr>
                <w:rFonts w:ascii="Arial" w:eastAsia="Times New Roman" w:hAnsi="Arial" w:cs="Arial"/>
                <w:b/>
                <w:color w:val="000000"/>
                <w:sz w:val="20"/>
                <w:szCs w:val="20"/>
                <w:lang w:eastAsia="es-MX"/>
              </w:rPr>
              <w:t xml:space="preserve"> en economía (Instituto profesional de la región oriente)</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15</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75.38</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35.06</w:t>
            </w:r>
          </w:p>
        </w:tc>
      </w:tr>
      <w:tr w:rsidR="0082232C" w:rsidRPr="00B065EE" w:rsidTr="00445704">
        <w:trPr>
          <w:trHeight w:val="52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Lic</w:t>
            </w:r>
            <w:r w:rsidR="00F80226">
              <w:rPr>
                <w:rFonts w:ascii="Arial" w:eastAsia="Times New Roman" w:hAnsi="Arial" w:cs="Arial"/>
                <w:b/>
                <w:color w:val="000000"/>
                <w:sz w:val="20"/>
                <w:szCs w:val="20"/>
                <w:lang w:eastAsia="es-MX"/>
              </w:rPr>
              <w:t>.</w:t>
            </w:r>
            <w:r w:rsidRPr="00B065EE">
              <w:rPr>
                <w:rFonts w:ascii="Arial" w:eastAsia="Times New Roman" w:hAnsi="Arial" w:cs="Arial"/>
                <w:b/>
                <w:color w:val="000000"/>
                <w:sz w:val="20"/>
                <w:szCs w:val="20"/>
                <w:lang w:eastAsia="es-MX"/>
              </w:rPr>
              <w:t xml:space="preserve"> en Seguridad Ciudadana (sede regional Universitaria de la Cuenca)</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15</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53.32</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35.06</w:t>
            </w:r>
          </w:p>
        </w:tc>
      </w:tr>
      <w:tr w:rsidR="0082232C" w:rsidRPr="00B065EE" w:rsidTr="00445704">
        <w:trPr>
          <w:trHeight w:val="315"/>
          <w:jc w:val="center"/>
        </w:trPr>
        <w:tc>
          <w:tcPr>
            <w:tcW w:w="2152" w:type="pct"/>
            <w:shd w:val="clear" w:color="auto" w:fill="auto"/>
            <w:vAlign w:val="center"/>
            <w:hideMark/>
          </w:tcPr>
          <w:p w:rsidR="0082232C" w:rsidRPr="00B065EE" w:rsidRDefault="00F80226" w:rsidP="00956F7C">
            <w:pPr>
              <w:spacing w:after="0" w:line="240" w:lineRule="auto"/>
              <w:rPr>
                <w:rFonts w:ascii="Arial" w:eastAsia="Times New Roman" w:hAnsi="Arial" w:cs="Arial"/>
                <w:b/>
                <w:color w:val="000000"/>
                <w:sz w:val="20"/>
                <w:szCs w:val="20"/>
                <w:lang w:eastAsia="es-MX"/>
              </w:rPr>
            </w:pPr>
            <w:r>
              <w:rPr>
                <w:rFonts w:ascii="Arial" w:eastAsia="Times New Roman" w:hAnsi="Arial" w:cs="Arial"/>
                <w:b/>
                <w:color w:val="000000"/>
                <w:sz w:val="20"/>
                <w:szCs w:val="20"/>
                <w:lang w:eastAsia="es-MX"/>
              </w:rPr>
              <w:t xml:space="preserve">Lic. </w:t>
            </w:r>
            <w:r w:rsidR="0082232C" w:rsidRPr="00B065EE">
              <w:rPr>
                <w:rFonts w:ascii="Arial" w:eastAsia="Times New Roman" w:hAnsi="Arial" w:cs="Arial"/>
                <w:b/>
                <w:color w:val="000000"/>
                <w:sz w:val="20"/>
                <w:szCs w:val="20"/>
                <w:lang w:eastAsia="es-MX"/>
              </w:rPr>
              <w:t>en Enseñanza del Francés</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18</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79.72</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35.98</w:t>
            </w:r>
          </w:p>
        </w:tc>
      </w:tr>
      <w:tr w:rsidR="0082232C" w:rsidRPr="00B065EE" w:rsidTr="00445704">
        <w:trPr>
          <w:trHeight w:val="52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Lic</w:t>
            </w:r>
            <w:r w:rsidR="00F80226">
              <w:rPr>
                <w:rFonts w:ascii="Arial" w:eastAsia="Times New Roman" w:hAnsi="Arial" w:cs="Arial"/>
                <w:b/>
                <w:color w:val="000000"/>
                <w:sz w:val="20"/>
                <w:szCs w:val="20"/>
                <w:lang w:eastAsia="es-MX"/>
              </w:rPr>
              <w:t>.</w:t>
            </w:r>
            <w:r w:rsidRPr="00B065EE">
              <w:rPr>
                <w:rFonts w:ascii="Arial" w:eastAsia="Times New Roman" w:hAnsi="Arial" w:cs="Arial"/>
                <w:b/>
                <w:color w:val="000000"/>
                <w:sz w:val="20"/>
                <w:szCs w:val="20"/>
                <w:lang w:eastAsia="es-MX"/>
              </w:rPr>
              <w:t xml:space="preserve"> en Filosofía </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33</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83.66</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36.18</w:t>
            </w:r>
          </w:p>
        </w:tc>
      </w:tr>
      <w:tr w:rsidR="0082232C" w:rsidRPr="00B065EE" w:rsidTr="00445704">
        <w:trPr>
          <w:trHeight w:val="52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Lic</w:t>
            </w:r>
            <w:r w:rsidR="00F80226">
              <w:rPr>
                <w:rFonts w:ascii="Arial" w:eastAsia="Times New Roman" w:hAnsi="Arial" w:cs="Arial"/>
                <w:b/>
                <w:color w:val="000000"/>
                <w:sz w:val="20"/>
                <w:szCs w:val="20"/>
                <w:lang w:eastAsia="es-MX"/>
              </w:rPr>
              <w:t>.</w:t>
            </w:r>
            <w:r w:rsidRPr="00B065EE">
              <w:rPr>
                <w:rFonts w:ascii="Arial" w:eastAsia="Times New Roman" w:hAnsi="Arial" w:cs="Arial"/>
                <w:b/>
                <w:color w:val="000000"/>
                <w:sz w:val="20"/>
                <w:szCs w:val="20"/>
                <w:lang w:eastAsia="es-MX"/>
              </w:rPr>
              <w:t xml:space="preserve"> en Educación Física (sede regional Universitaria de la Cuenca)</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56</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77.3</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36.26</w:t>
            </w:r>
          </w:p>
        </w:tc>
      </w:tr>
      <w:tr w:rsidR="0082232C" w:rsidRPr="00B065EE" w:rsidTr="00445704">
        <w:trPr>
          <w:trHeight w:val="52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Lic</w:t>
            </w:r>
            <w:r w:rsidR="00F80226">
              <w:rPr>
                <w:rFonts w:ascii="Arial" w:eastAsia="Times New Roman" w:hAnsi="Arial" w:cs="Arial"/>
                <w:b/>
                <w:color w:val="000000"/>
                <w:sz w:val="20"/>
                <w:szCs w:val="20"/>
                <w:lang w:eastAsia="es-MX"/>
              </w:rPr>
              <w:t>.</w:t>
            </w:r>
            <w:r w:rsidRPr="00B065EE">
              <w:rPr>
                <w:rFonts w:ascii="Arial" w:eastAsia="Times New Roman" w:hAnsi="Arial" w:cs="Arial"/>
                <w:b/>
                <w:color w:val="000000"/>
                <w:sz w:val="20"/>
                <w:szCs w:val="20"/>
                <w:lang w:eastAsia="es-MX"/>
              </w:rPr>
              <w:t xml:space="preserve"> en administración (sistema abierto y a distancia)</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51</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87.32</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36.28</w:t>
            </w:r>
          </w:p>
        </w:tc>
      </w:tr>
      <w:tr w:rsidR="0082232C" w:rsidRPr="00B065EE" w:rsidTr="00445704">
        <w:trPr>
          <w:trHeight w:val="52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Lic</w:t>
            </w:r>
            <w:r w:rsidR="00F80226">
              <w:rPr>
                <w:rFonts w:ascii="Arial" w:eastAsia="Times New Roman" w:hAnsi="Arial" w:cs="Arial"/>
                <w:b/>
                <w:color w:val="000000"/>
                <w:sz w:val="20"/>
                <w:szCs w:val="20"/>
                <w:lang w:eastAsia="es-MX"/>
              </w:rPr>
              <w:t>.</w:t>
            </w:r>
            <w:r w:rsidRPr="00B065EE">
              <w:rPr>
                <w:rFonts w:ascii="Arial" w:eastAsia="Times New Roman" w:hAnsi="Arial" w:cs="Arial"/>
                <w:b/>
                <w:color w:val="000000"/>
                <w:sz w:val="20"/>
                <w:szCs w:val="20"/>
                <w:lang w:eastAsia="es-MX"/>
              </w:rPr>
              <w:t xml:space="preserve"> en Relaciones Públicas (Instituto profesional de la región oriente)</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50</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74.36</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36.3</w:t>
            </w:r>
          </w:p>
        </w:tc>
      </w:tr>
      <w:tr w:rsidR="0082232C" w:rsidRPr="00B065EE" w:rsidTr="00445704">
        <w:trPr>
          <w:trHeight w:val="52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Ing</w:t>
            </w:r>
            <w:r w:rsidR="00F80226">
              <w:rPr>
                <w:rFonts w:ascii="Arial" w:eastAsia="Times New Roman" w:hAnsi="Arial" w:cs="Arial"/>
                <w:b/>
                <w:color w:val="000000"/>
                <w:sz w:val="20"/>
                <w:szCs w:val="20"/>
                <w:lang w:eastAsia="es-MX"/>
              </w:rPr>
              <w:t>.</w:t>
            </w:r>
            <w:r w:rsidRPr="00B065EE">
              <w:rPr>
                <w:rFonts w:ascii="Arial" w:eastAsia="Times New Roman" w:hAnsi="Arial" w:cs="Arial"/>
                <w:b/>
                <w:color w:val="000000"/>
                <w:sz w:val="20"/>
                <w:szCs w:val="20"/>
                <w:lang w:eastAsia="es-MX"/>
              </w:rPr>
              <w:t xml:space="preserve"> Fitosanitario(Instituto profesional de la región oriente)</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16</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81.36</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36.3</w:t>
            </w:r>
          </w:p>
        </w:tc>
      </w:tr>
      <w:tr w:rsidR="0082232C" w:rsidRPr="00B065EE" w:rsidTr="00445704">
        <w:trPr>
          <w:trHeight w:val="31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 xml:space="preserve">Ciencias Químicas e ingeniería </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750</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92.36</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36.64</w:t>
            </w:r>
          </w:p>
        </w:tc>
      </w:tr>
      <w:tr w:rsidR="0082232C" w:rsidRPr="00B065EE" w:rsidTr="00445704">
        <w:trPr>
          <w:trHeight w:val="52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Lic</w:t>
            </w:r>
            <w:r w:rsidR="00F80226">
              <w:rPr>
                <w:rFonts w:ascii="Arial" w:eastAsia="Times New Roman" w:hAnsi="Arial" w:cs="Arial"/>
                <w:b/>
                <w:color w:val="000000"/>
                <w:sz w:val="20"/>
                <w:szCs w:val="20"/>
                <w:lang w:eastAsia="es-MX"/>
              </w:rPr>
              <w:t>.</w:t>
            </w:r>
            <w:r w:rsidRPr="00B065EE">
              <w:rPr>
                <w:rFonts w:ascii="Arial" w:eastAsia="Times New Roman" w:hAnsi="Arial" w:cs="Arial"/>
                <w:b/>
                <w:color w:val="000000"/>
                <w:sz w:val="20"/>
                <w:szCs w:val="20"/>
                <w:lang w:eastAsia="es-MX"/>
              </w:rPr>
              <w:t xml:space="preserve"> en Informática (sede regional Universitaria de la Cuenca)</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13</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76.24</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36.64</w:t>
            </w:r>
          </w:p>
        </w:tc>
      </w:tr>
      <w:tr w:rsidR="0082232C" w:rsidRPr="00B065EE" w:rsidTr="00445704">
        <w:trPr>
          <w:trHeight w:val="52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Lic</w:t>
            </w:r>
            <w:r w:rsidR="00F80226">
              <w:rPr>
                <w:rFonts w:ascii="Arial" w:eastAsia="Times New Roman" w:hAnsi="Arial" w:cs="Arial"/>
                <w:b/>
                <w:color w:val="000000"/>
                <w:sz w:val="20"/>
                <w:szCs w:val="20"/>
                <w:lang w:eastAsia="es-MX"/>
              </w:rPr>
              <w:t>.</w:t>
            </w:r>
            <w:r w:rsidRPr="00B065EE">
              <w:rPr>
                <w:rFonts w:ascii="Arial" w:eastAsia="Times New Roman" w:hAnsi="Arial" w:cs="Arial"/>
                <w:b/>
                <w:color w:val="000000"/>
                <w:sz w:val="20"/>
                <w:szCs w:val="20"/>
                <w:lang w:eastAsia="es-MX"/>
              </w:rPr>
              <w:t xml:space="preserve"> Arquitectura (sede regional Universitaria del Volcán)</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28</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66.88</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36.94</w:t>
            </w:r>
          </w:p>
        </w:tc>
      </w:tr>
      <w:tr w:rsidR="0082232C" w:rsidRPr="00B065EE" w:rsidTr="00445704">
        <w:trPr>
          <w:trHeight w:val="52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Lic</w:t>
            </w:r>
            <w:r w:rsidR="00F80226">
              <w:rPr>
                <w:rFonts w:ascii="Arial" w:eastAsia="Times New Roman" w:hAnsi="Arial" w:cs="Arial"/>
                <w:b/>
                <w:color w:val="000000"/>
                <w:sz w:val="20"/>
                <w:szCs w:val="20"/>
                <w:lang w:eastAsia="es-MX"/>
              </w:rPr>
              <w:t>.</w:t>
            </w:r>
            <w:r w:rsidRPr="00B065EE">
              <w:rPr>
                <w:rFonts w:ascii="Arial" w:eastAsia="Times New Roman" w:hAnsi="Arial" w:cs="Arial"/>
                <w:b/>
                <w:color w:val="000000"/>
                <w:sz w:val="20"/>
                <w:szCs w:val="20"/>
                <w:lang w:eastAsia="es-MX"/>
              </w:rPr>
              <w:t xml:space="preserve"> en Arquitectura (sede regional Universitaria de la Cuenca)</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22</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64.34</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38.36</w:t>
            </w:r>
          </w:p>
        </w:tc>
      </w:tr>
      <w:tr w:rsidR="0082232C" w:rsidRPr="00B065EE" w:rsidTr="00445704">
        <w:trPr>
          <w:trHeight w:val="52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Contador Púbico (sistema abierto y a distancia)</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40</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83.34</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38.64</w:t>
            </w:r>
          </w:p>
        </w:tc>
      </w:tr>
      <w:tr w:rsidR="0082232C" w:rsidRPr="00B065EE" w:rsidTr="00445704">
        <w:trPr>
          <w:trHeight w:val="371"/>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Ingeniería en Hortícola</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50</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81.31</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40.6</w:t>
            </w:r>
          </w:p>
        </w:tc>
      </w:tr>
      <w:tr w:rsidR="0082232C" w:rsidRPr="00B065EE" w:rsidTr="00445704">
        <w:trPr>
          <w:trHeight w:val="31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 xml:space="preserve">Contador Público </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320</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88.48</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40.9</w:t>
            </w:r>
          </w:p>
        </w:tc>
      </w:tr>
      <w:tr w:rsidR="0082232C" w:rsidRPr="00B065EE" w:rsidTr="00445704">
        <w:trPr>
          <w:trHeight w:val="52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Lic</w:t>
            </w:r>
            <w:r w:rsidR="00F80226">
              <w:rPr>
                <w:rFonts w:ascii="Arial" w:eastAsia="Times New Roman" w:hAnsi="Arial" w:cs="Arial"/>
                <w:b/>
                <w:color w:val="000000"/>
                <w:sz w:val="20"/>
                <w:szCs w:val="20"/>
                <w:lang w:eastAsia="es-MX"/>
              </w:rPr>
              <w:t>.</w:t>
            </w:r>
            <w:r w:rsidRPr="00B065EE">
              <w:rPr>
                <w:rFonts w:ascii="Arial" w:eastAsia="Times New Roman" w:hAnsi="Arial" w:cs="Arial"/>
                <w:b/>
                <w:color w:val="000000"/>
                <w:sz w:val="20"/>
                <w:szCs w:val="20"/>
                <w:lang w:eastAsia="es-MX"/>
              </w:rPr>
              <w:t xml:space="preserve"> en psicología (Instituto profesional de la región oriente)</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91</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80.02</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42.3</w:t>
            </w:r>
          </w:p>
        </w:tc>
      </w:tr>
      <w:tr w:rsidR="0082232C" w:rsidRPr="00B065EE" w:rsidTr="00445704">
        <w:trPr>
          <w:trHeight w:val="31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 xml:space="preserve">Ingeniería en Producción Animal </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50</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69.74</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42.34</w:t>
            </w:r>
          </w:p>
        </w:tc>
      </w:tr>
      <w:tr w:rsidR="0082232C" w:rsidRPr="00B065EE" w:rsidTr="00445704">
        <w:trPr>
          <w:trHeight w:val="52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Contador Público (Instituto profesional de la región oriente)</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50</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81.94</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42.62</w:t>
            </w:r>
          </w:p>
        </w:tc>
      </w:tr>
      <w:tr w:rsidR="0082232C" w:rsidRPr="00B065EE" w:rsidTr="00445704">
        <w:trPr>
          <w:trHeight w:val="52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Lic</w:t>
            </w:r>
            <w:r w:rsidR="00F80226">
              <w:rPr>
                <w:rFonts w:ascii="Arial" w:eastAsia="Times New Roman" w:hAnsi="Arial" w:cs="Arial"/>
                <w:b/>
                <w:color w:val="000000"/>
                <w:sz w:val="20"/>
                <w:szCs w:val="20"/>
                <w:lang w:eastAsia="es-MX"/>
              </w:rPr>
              <w:t>.</w:t>
            </w:r>
            <w:r w:rsidRPr="00B065EE">
              <w:rPr>
                <w:rFonts w:ascii="Arial" w:eastAsia="Times New Roman" w:hAnsi="Arial" w:cs="Arial"/>
                <w:b/>
                <w:color w:val="000000"/>
                <w:sz w:val="20"/>
                <w:szCs w:val="20"/>
                <w:lang w:eastAsia="es-MX"/>
              </w:rPr>
              <w:t xml:space="preserve"> en Enfermería (sede regional Universitaria del Valle)</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90</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80.58</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42.96</w:t>
            </w:r>
          </w:p>
        </w:tc>
      </w:tr>
      <w:tr w:rsidR="0082232C" w:rsidRPr="00B065EE" w:rsidTr="00445704">
        <w:trPr>
          <w:trHeight w:val="358"/>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 xml:space="preserve">Farmacia </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91</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75.12</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43.62</w:t>
            </w:r>
          </w:p>
        </w:tc>
      </w:tr>
      <w:tr w:rsidR="0082232C" w:rsidRPr="00B065EE" w:rsidTr="00445704">
        <w:trPr>
          <w:trHeight w:val="52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Lic. en administración (Instituto profesional de la región oriente)</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50</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73.24</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44.38</w:t>
            </w:r>
          </w:p>
        </w:tc>
      </w:tr>
      <w:tr w:rsidR="0082232C" w:rsidRPr="00B065EE" w:rsidTr="00445704">
        <w:trPr>
          <w:trHeight w:val="31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 xml:space="preserve">Lic. en Ciencias de la Educción </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90</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77.38</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44.62</w:t>
            </w:r>
          </w:p>
        </w:tc>
      </w:tr>
      <w:tr w:rsidR="0082232C" w:rsidRPr="00B065EE" w:rsidTr="00445704">
        <w:trPr>
          <w:trHeight w:val="52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Lic. en Informática</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160</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90</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45.32</w:t>
            </w:r>
          </w:p>
        </w:tc>
      </w:tr>
      <w:tr w:rsidR="0082232C" w:rsidRPr="00B065EE" w:rsidTr="00445704">
        <w:trPr>
          <w:trHeight w:val="31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 xml:space="preserve">Lic. en Administración Pública </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40</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82.3</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45.72</w:t>
            </w:r>
          </w:p>
        </w:tc>
      </w:tr>
      <w:tr w:rsidR="0082232C" w:rsidRPr="00B065EE" w:rsidTr="00445704">
        <w:trPr>
          <w:trHeight w:val="31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Arquitectura</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331</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88.06</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48.26</w:t>
            </w:r>
          </w:p>
        </w:tc>
      </w:tr>
      <w:tr w:rsidR="0082232C" w:rsidRPr="00B065EE" w:rsidTr="00445704">
        <w:trPr>
          <w:trHeight w:val="31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 xml:space="preserve">Lic. en Educación física </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135</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83.34</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49.56</w:t>
            </w:r>
          </w:p>
        </w:tc>
      </w:tr>
      <w:tr w:rsidR="0082232C" w:rsidRPr="00B065EE" w:rsidTr="00445704">
        <w:trPr>
          <w:trHeight w:val="31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lastRenderedPageBreak/>
              <w:t xml:space="preserve">Enfermería </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141</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80</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51.24</w:t>
            </w:r>
          </w:p>
        </w:tc>
      </w:tr>
      <w:tr w:rsidR="0082232C" w:rsidRPr="00B065EE" w:rsidTr="00445704">
        <w:trPr>
          <w:trHeight w:val="31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Lic. en Derecho(Instituto profesional de la región Sur)</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55</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91.36</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51.3</w:t>
            </w:r>
          </w:p>
        </w:tc>
      </w:tr>
      <w:tr w:rsidR="0082232C" w:rsidRPr="00B065EE" w:rsidTr="00445704">
        <w:trPr>
          <w:trHeight w:val="31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 xml:space="preserve">Lic. en Enseñanza del Ingles </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90</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85.64</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52</w:t>
            </w:r>
          </w:p>
        </w:tc>
      </w:tr>
      <w:tr w:rsidR="0082232C" w:rsidRPr="00B065EE" w:rsidTr="00445704">
        <w:trPr>
          <w:trHeight w:val="31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Lic. en Biología</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140</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88.4</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52.32</w:t>
            </w:r>
          </w:p>
        </w:tc>
      </w:tr>
      <w:tr w:rsidR="0082232C" w:rsidRPr="00B065EE" w:rsidTr="00445704">
        <w:trPr>
          <w:trHeight w:val="52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Lic. en Docencia (sede regional Universitaria de la Cuenca)</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50</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80.06</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54.92</w:t>
            </w:r>
          </w:p>
        </w:tc>
      </w:tr>
      <w:tr w:rsidR="0082232C" w:rsidRPr="00B065EE" w:rsidTr="00445704">
        <w:trPr>
          <w:trHeight w:val="31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 xml:space="preserve">Artes </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111</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91.09</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56.94</w:t>
            </w:r>
          </w:p>
        </w:tc>
      </w:tr>
      <w:tr w:rsidR="0082232C" w:rsidRPr="00B065EE" w:rsidTr="00445704">
        <w:trPr>
          <w:trHeight w:val="31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 xml:space="preserve">Derecho y ciencias Sociales </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300</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91.36</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58.1</w:t>
            </w:r>
          </w:p>
        </w:tc>
      </w:tr>
      <w:tr w:rsidR="0082232C" w:rsidRPr="00B065EE" w:rsidTr="00445704">
        <w:trPr>
          <w:trHeight w:val="31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Lic. en Psicología</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210</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88.66</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59.04</w:t>
            </w:r>
          </w:p>
        </w:tc>
      </w:tr>
      <w:tr w:rsidR="0082232C" w:rsidRPr="00B065EE" w:rsidTr="00445704">
        <w:trPr>
          <w:trHeight w:val="31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 xml:space="preserve">Lic. en administración </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160</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91.71</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59.39</w:t>
            </w:r>
          </w:p>
        </w:tc>
      </w:tr>
      <w:tr w:rsidR="0082232C" w:rsidRPr="00B065EE" w:rsidTr="00445704">
        <w:trPr>
          <w:trHeight w:val="31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 xml:space="preserve">Lic. En Nutrición </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120</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85.02</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64.5</w:t>
            </w:r>
          </w:p>
        </w:tc>
      </w:tr>
      <w:tr w:rsidR="0082232C" w:rsidRPr="00B065EE" w:rsidTr="00445704">
        <w:trPr>
          <w:trHeight w:val="315"/>
          <w:jc w:val="center"/>
        </w:trPr>
        <w:tc>
          <w:tcPr>
            <w:tcW w:w="2152" w:type="pct"/>
            <w:shd w:val="clear" w:color="auto" w:fill="auto"/>
            <w:vAlign w:val="center"/>
            <w:hideMark/>
          </w:tcPr>
          <w:p w:rsidR="0082232C" w:rsidRPr="00B065EE" w:rsidRDefault="0082232C" w:rsidP="00956F7C">
            <w:pPr>
              <w:spacing w:after="0" w:line="24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0"/>
                <w:szCs w:val="20"/>
                <w:lang w:eastAsia="es-MX"/>
              </w:rPr>
              <w:t xml:space="preserve">Médico cirujano </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201</w:t>
            </w:r>
          </w:p>
        </w:tc>
        <w:tc>
          <w:tcPr>
            <w:tcW w:w="132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93.64</w:t>
            </w:r>
          </w:p>
        </w:tc>
        <w:tc>
          <w:tcPr>
            <w:tcW w:w="759" w:type="pct"/>
            <w:shd w:val="clear" w:color="auto" w:fill="auto"/>
            <w:vAlign w:val="center"/>
            <w:hideMark/>
          </w:tcPr>
          <w:p w:rsidR="0082232C" w:rsidRPr="00B065EE" w:rsidRDefault="0082232C" w:rsidP="00956F7C">
            <w:pPr>
              <w:spacing w:after="0" w:line="240" w:lineRule="auto"/>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79.3</w:t>
            </w:r>
          </w:p>
        </w:tc>
      </w:tr>
    </w:tbl>
    <w:p w:rsidR="00641C07" w:rsidRPr="00B065EE" w:rsidRDefault="00641C07" w:rsidP="00956F7C">
      <w:pPr>
        <w:spacing w:after="0" w:line="360" w:lineRule="auto"/>
        <w:ind w:firstLine="708"/>
        <w:rPr>
          <w:rFonts w:ascii="Arial" w:eastAsia="Times New Roman" w:hAnsi="Arial" w:cs="Arial"/>
          <w:i/>
          <w:sz w:val="24"/>
          <w:szCs w:val="24"/>
          <w:lang w:eastAsia="es-ES"/>
        </w:rPr>
      </w:pPr>
    </w:p>
    <w:p w:rsidR="00641C07" w:rsidRPr="00B065EE" w:rsidRDefault="00641C07" w:rsidP="00956F7C">
      <w:pPr>
        <w:rPr>
          <w:rFonts w:ascii="Arial" w:eastAsia="Times New Roman" w:hAnsi="Arial" w:cs="Arial"/>
          <w:i/>
          <w:sz w:val="24"/>
          <w:szCs w:val="24"/>
          <w:lang w:eastAsia="es-ES"/>
        </w:rPr>
      </w:pPr>
      <w:r w:rsidRPr="00B065EE">
        <w:rPr>
          <w:rFonts w:ascii="Arial" w:eastAsia="Times New Roman" w:hAnsi="Arial" w:cs="Arial"/>
          <w:i/>
          <w:sz w:val="24"/>
          <w:szCs w:val="24"/>
          <w:lang w:eastAsia="es-ES"/>
        </w:rPr>
        <w:br w:type="page"/>
      </w:r>
    </w:p>
    <w:p w:rsidR="00641C07" w:rsidRPr="00B065EE" w:rsidRDefault="00641C07" w:rsidP="00956F7C">
      <w:pPr>
        <w:spacing w:after="0" w:line="360" w:lineRule="auto"/>
        <w:ind w:firstLine="708"/>
        <w:rPr>
          <w:rFonts w:ascii="Arial" w:eastAsia="Times New Roman" w:hAnsi="Arial" w:cs="Arial"/>
          <w:i/>
          <w:sz w:val="24"/>
          <w:szCs w:val="24"/>
          <w:lang w:eastAsia="es-ES"/>
        </w:rPr>
      </w:pPr>
    </w:p>
    <w:p w:rsidR="00641C07" w:rsidRPr="00B065EE" w:rsidRDefault="00F30563" w:rsidP="00956F7C">
      <w:pPr>
        <w:spacing w:after="0" w:line="360" w:lineRule="auto"/>
        <w:ind w:firstLine="708"/>
        <w:rPr>
          <w:rFonts w:ascii="Arial" w:eastAsia="Times New Roman" w:hAnsi="Arial" w:cs="Arial"/>
          <w:i/>
          <w:sz w:val="20"/>
          <w:szCs w:val="20"/>
          <w:lang w:eastAsia="es-ES"/>
        </w:rPr>
      </w:pPr>
      <w:r w:rsidRPr="00B065EE">
        <w:rPr>
          <w:rFonts w:ascii="Arial" w:eastAsia="Times New Roman" w:hAnsi="Arial" w:cs="Arial"/>
          <w:b/>
          <w:i/>
          <w:sz w:val="20"/>
          <w:szCs w:val="20"/>
          <w:lang w:eastAsia="es-ES"/>
        </w:rPr>
        <w:t>Tabla 2</w:t>
      </w:r>
      <w:r w:rsidR="00641C07" w:rsidRPr="00B065EE">
        <w:rPr>
          <w:rFonts w:ascii="Arial" w:eastAsia="Times New Roman" w:hAnsi="Arial" w:cs="Arial"/>
          <w:i/>
          <w:sz w:val="20"/>
          <w:szCs w:val="20"/>
          <w:lang w:eastAsia="es-ES"/>
        </w:rPr>
        <w:t xml:space="preserve"> Porcentajes por carrera de los alumnos aceptados en 2013 que tiene calificación mayor a 60 y menor a ésta en el examen de admisión. </w:t>
      </w:r>
    </w:p>
    <w:tbl>
      <w:tblPr>
        <w:tblStyle w:val="Tablanormal21"/>
        <w:tblW w:w="5000" w:type="pct"/>
        <w:tblLook w:val="04A0" w:firstRow="1" w:lastRow="0" w:firstColumn="1" w:lastColumn="0" w:noHBand="0" w:noVBand="1"/>
      </w:tblPr>
      <w:tblGrid>
        <w:gridCol w:w="2874"/>
        <w:gridCol w:w="1239"/>
        <w:gridCol w:w="1306"/>
        <w:gridCol w:w="1306"/>
        <w:gridCol w:w="1306"/>
        <w:gridCol w:w="1306"/>
      </w:tblGrid>
      <w:tr w:rsidR="00641C07" w:rsidRPr="00B065EE" w:rsidTr="005B3493">
        <w:trPr>
          <w:cnfStyle w:val="100000000000" w:firstRow="1" w:lastRow="0" w:firstColumn="0" w:lastColumn="0" w:oddVBand="0" w:evenVBand="0" w:oddHBand="0" w:evenHBand="0" w:firstRowFirstColumn="0" w:firstRowLastColumn="0" w:lastRowFirstColumn="0" w:lastRowLastColumn="0"/>
          <w:trHeight w:val="1800"/>
        </w:trPr>
        <w:tc>
          <w:tcPr>
            <w:cnfStyle w:val="001000000000" w:firstRow="0" w:lastRow="0" w:firstColumn="1" w:lastColumn="0" w:oddVBand="0" w:evenVBand="0" w:oddHBand="0" w:evenHBand="0" w:firstRowFirstColumn="0" w:firstRowLastColumn="0" w:lastRowFirstColumn="0" w:lastRowLastColumn="0"/>
            <w:tcW w:w="1570" w:type="pct"/>
            <w:tcBorders>
              <w:bottom w:val="single" w:sz="4" w:space="0" w:color="auto"/>
            </w:tcBorders>
            <w:hideMark/>
          </w:tcPr>
          <w:p w:rsidR="00641C07" w:rsidRPr="00B065EE" w:rsidRDefault="00641C07" w:rsidP="00956F7C">
            <w:pPr>
              <w:rPr>
                <w:rFonts w:ascii="Arial" w:eastAsia="Times New Roman" w:hAnsi="Arial" w:cs="Arial"/>
                <w:bCs w:val="0"/>
                <w:color w:val="000000"/>
                <w:sz w:val="20"/>
                <w:szCs w:val="20"/>
                <w:lang w:eastAsia="es-MX"/>
              </w:rPr>
            </w:pPr>
            <w:r w:rsidRPr="00B065EE">
              <w:rPr>
                <w:rFonts w:ascii="Arial" w:eastAsia="Times New Roman" w:hAnsi="Arial" w:cs="Arial"/>
                <w:bCs w:val="0"/>
                <w:color w:val="000000"/>
                <w:sz w:val="20"/>
                <w:szCs w:val="20"/>
                <w:lang w:eastAsia="es-MX"/>
              </w:rPr>
              <w:t>Carrera</w:t>
            </w:r>
          </w:p>
        </w:tc>
        <w:tc>
          <w:tcPr>
            <w:tcW w:w="658" w:type="pct"/>
            <w:tcBorders>
              <w:bottom w:val="single" w:sz="4" w:space="0" w:color="auto"/>
            </w:tcBorders>
            <w:hideMark/>
          </w:tcPr>
          <w:p w:rsidR="00641C07" w:rsidRPr="00B065EE" w:rsidRDefault="00641C07" w:rsidP="00956F7C">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Aceptados en el curso de inducción</w:t>
            </w:r>
          </w:p>
        </w:tc>
        <w:tc>
          <w:tcPr>
            <w:tcW w:w="693" w:type="pct"/>
            <w:tcBorders>
              <w:bottom w:val="single" w:sz="4" w:space="0" w:color="auto"/>
            </w:tcBorders>
            <w:hideMark/>
          </w:tcPr>
          <w:p w:rsidR="00641C07" w:rsidRPr="00B065EE" w:rsidRDefault="00641C07" w:rsidP="00956F7C">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Alumnos con calificación igual o mayor a 60</w:t>
            </w:r>
          </w:p>
        </w:tc>
        <w:tc>
          <w:tcPr>
            <w:tcW w:w="693" w:type="pct"/>
            <w:tcBorders>
              <w:bottom w:val="single" w:sz="4" w:space="0" w:color="auto"/>
            </w:tcBorders>
            <w:hideMark/>
          </w:tcPr>
          <w:p w:rsidR="00641C07" w:rsidRPr="00B065EE" w:rsidRDefault="00641C07" w:rsidP="00956F7C">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Porcentaje de los alumnos con calificación igual o mayor a 60</w:t>
            </w:r>
          </w:p>
        </w:tc>
        <w:tc>
          <w:tcPr>
            <w:tcW w:w="693" w:type="pct"/>
            <w:tcBorders>
              <w:bottom w:val="single" w:sz="4" w:space="0" w:color="auto"/>
            </w:tcBorders>
            <w:hideMark/>
          </w:tcPr>
          <w:p w:rsidR="00641C07" w:rsidRPr="00B065EE" w:rsidRDefault="00641C07" w:rsidP="00956F7C">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Alumnos con calificación menor a 60</w:t>
            </w:r>
          </w:p>
        </w:tc>
        <w:tc>
          <w:tcPr>
            <w:tcW w:w="693" w:type="pct"/>
            <w:tcBorders>
              <w:bottom w:val="single" w:sz="4" w:space="0" w:color="auto"/>
            </w:tcBorders>
            <w:hideMark/>
          </w:tcPr>
          <w:p w:rsidR="00641C07" w:rsidRPr="00B065EE" w:rsidRDefault="00641C07" w:rsidP="00956F7C">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Porcentaje de los alumnos con calificación menor a 60</w:t>
            </w:r>
          </w:p>
        </w:tc>
      </w:tr>
      <w:tr w:rsidR="00641C07" w:rsidRPr="00B065EE" w:rsidTr="005B3493">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1570" w:type="pct"/>
            <w:tcBorders>
              <w:top w:val="single" w:sz="4" w:space="0" w:color="auto"/>
              <w:bottom w:val="none" w:sz="0" w:space="0" w:color="auto"/>
            </w:tcBorders>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Lic</w:t>
            </w:r>
            <w:r w:rsidR="00C1714D">
              <w:rPr>
                <w:rFonts w:ascii="Arial" w:eastAsia="Times New Roman" w:hAnsi="Arial" w:cs="Arial"/>
                <w:color w:val="000000"/>
                <w:sz w:val="20"/>
                <w:szCs w:val="20"/>
                <w:lang w:eastAsia="es-MX"/>
              </w:rPr>
              <w:t>.</w:t>
            </w:r>
            <w:r w:rsidRPr="00B065EE">
              <w:rPr>
                <w:rFonts w:ascii="Arial" w:eastAsia="Times New Roman" w:hAnsi="Arial" w:cs="Arial"/>
                <w:color w:val="000000"/>
                <w:sz w:val="20"/>
                <w:szCs w:val="20"/>
                <w:lang w:eastAsia="es-MX"/>
              </w:rPr>
              <w:t xml:space="preserve"> en Seguridad Ciudadana (</w:t>
            </w:r>
            <w:r w:rsidR="005F2410" w:rsidRPr="00B065EE">
              <w:rPr>
                <w:rFonts w:ascii="Arial" w:eastAsia="Times New Roman" w:hAnsi="Arial" w:cs="Arial"/>
                <w:color w:val="000000"/>
                <w:sz w:val="20"/>
                <w:szCs w:val="20"/>
                <w:lang w:eastAsia="es-MX"/>
              </w:rPr>
              <w:t>SRUC)</w:t>
            </w:r>
          </w:p>
        </w:tc>
        <w:tc>
          <w:tcPr>
            <w:tcW w:w="658" w:type="pct"/>
            <w:tcBorders>
              <w:top w:val="single" w:sz="4"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15</w:t>
            </w:r>
          </w:p>
        </w:tc>
        <w:tc>
          <w:tcPr>
            <w:tcW w:w="693" w:type="pct"/>
            <w:tcBorders>
              <w:top w:val="single" w:sz="4"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0</w:t>
            </w:r>
          </w:p>
        </w:tc>
        <w:tc>
          <w:tcPr>
            <w:tcW w:w="693" w:type="pct"/>
            <w:tcBorders>
              <w:top w:val="single" w:sz="4"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0%</w:t>
            </w:r>
          </w:p>
        </w:tc>
        <w:tc>
          <w:tcPr>
            <w:tcW w:w="693" w:type="pct"/>
            <w:tcBorders>
              <w:top w:val="single" w:sz="4"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15</w:t>
            </w:r>
          </w:p>
        </w:tc>
        <w:tc>
          <w:tcPr>
            <w:tcW w:w="693" w:type="pct"/>
            <w:tcBorders>
              <w:top w:val="single" w:sz="4"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100%</w:t>
            </w:r>
          </w:p>
        </w:tc>
      </w:tr>
      <w:tr w:rsidR="00641C07" w:rsidRPr="00B065EE" w:rsidTr="005B3493">
        <w:trPr>
          <w:trHeight w:val="525"/>
        </w:trPr>
        <w:tc>
          <w:tcPr>
            <w:cnfStyle w:val="001000000000" w:firstRow="0" w:lastRow="0" w:firstColumn="1" w:lastColumn="0" w:oddVBand="0" w:evenVBand="0" w:oddHBand="0" w:evenHBand="0" w:firstRowFirstColumn="0" w:firstRowLastColumn="0" w:lastRowFirstColumn="0" w:lastRowLastColumn="0"/>
            <w:tcW w:w="1570" w:type="pct"/>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Lic</w:t>
            </w:r>
            <w:r w:rsidR="00C1714D">
              <w:rPr>
                <w:rFonts w:ascii="Arial" w:eastAsia="Times New Roman" w:hAnsi="Arial" w:cs="Arial"/>
                <w:color w:val="000000"/>
                <w:sz w:val="20"/>
                <w:szCs w:val="20"/>
                <w:lang w:eastAsia="es-MX"/>
              </w:rPr>
              <w:t>.</w:t>
            </w:r>
            <w:r w:rsidRPr="00B065EE">
              <w:rPr>
                <w:rFonts w:ascii="Arial" w:eastAsia="Times New Roman" w:hAnsi="Arial" w:cs="Arial"/>
                <w:color w:val="000000"/>
                <w:sz w:val="20"/>
                <w:szCs w:val="20"/>
                <w:lang w:eastAsia="es-MX"/>
              </w:rPr>
              <w:t xml:space="preserve"> en Informática (</w:t>
            </w:r>
            <w:r w:rsidR="005F2410" w:rsidRPr="00B065EE">
              <w:rPr>
                <w:rFonts w:ascii="Arial" w:eastAsia="Times New Roman" w:hAnsi="Arial" w:cs="Arial"/>
                <w:color w:val="000000"/>
                <w:sz w:val="20"/>
                <w:szCs w:val="20"/>
                <w:lang w:eastAsia="es-MX"/>
              </w:rPr>
              <w:t xml:space="preserve">SRUA) </w:t>
            </w:r>
          </w:p>
        </w:tc>
        <w:tc>
          <w:tcPr>
            <w:tcW w:w="658"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22</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4.54%</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21</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95.45%</w:t>
            </w:r>
          </w:p>
        </w:tc>
      </w:tr>
      <w:tr w:rsidR="00641C07" w:rsidRPr="00B065EE" w:rsidTr="005B3493">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1570" w:type="pct"/>
            <w:tcBorders>
              <w:top w:val="none" w:sz="0" w:space="0" w:color="auto"/>
              <w:bottom w:val="none" w:sz="0" w:space="0" w:color="auto"/>
            </w:tcBorders>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Lic</w:t>
            </w:r>
            <w:r w:rsidR="00C1714D">
              <w:rPr>
                <w:rFonts w:ascii="Arial" w:eastAsia="Times New Roman" w:hAnsi="Arial" w:cs="Arial"/>
                <w:color w:val="000000"/>
                <w:sz w:val="20"/>
                <w:szCs w:val="20"/>
                <w:lang w:eastAsia="es-MX"/>
              </w:rPr>
              <w:t>.</w:t>
            </w:r>
            <w:r w:rsidRPr="00B065EE">
              <w:rPr>
                <w:rFonts w:ascii="Arial" w:eastAsia="Times New Roman" w:hAnsi="Arial" w:cs="Arial"/>
                <w:color w:val="000000"/>
                <w:sz w:val="20"/>
                <w:szCs w:val="20"/>
                <w:lang w:eastAsia="es-MX"/>
              </w:rPr>
              <w:t xml:space="preserve"> en Sociología (</w:t>
            </w:r>
            <w:r w:rsidR="005F2410" w:rsidRPr="00B065EE">
              <w:rPr>
                <w:rFonts w:ascii="Arial" w:eastAsia="Times New Roman" w:hAnsi="Arial" w:cs="Arial"/>
                <w:color w:val="000000"/>
                <w:sz w:val="20"/>
                <w:szCs w:val="20"/>
                <w:lang w:eastAsia="es-MX"/>
              </w:rPr>
              <w:t>IPRO)</w:t>
            </w:r>
          </w:p>
        </w:tc>
        <w:tc>
          <w:tcPr>
            <w:tcW w:w="658"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16</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6.25%</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15</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93.75%</w:t>
            </w:r>
          </w:p>
        </w:tc>
      </w:tr>
      <w:tr w:rsidR="00641C07" w:rsidRPr="00B065EE" w:rsidTr="005B3493">
        <w:trPr>
          <w:trHeight w:val="525"/>
        </w:trPr>
        <w:tc>
          <w:tcPr>
            <w:cnfStyle w:val="001000000000" w:firstRow="0" w:lastRow="0" w:firstColumn="1" w:lastColumn="0" w:oddVBand="0" w:evenVBand="0" w:oddHBand="0" w:evenHBand="0" w:firstRowFirstColumn="0" w:firstRowLastColumn="0" w:lastRowFirstColumn="0" w:lastRowLastColumn="0"/>
            <w:tcW w:w="1570" w:type="pct"/>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Lic</w:t>
            </w:r>
            <w:r w:rsidR="00C1714D">
              <w:rPr>
                <w:rFonts w:ascii="Arial" w:eastAsia="Times New Roman" w:hAnsi="Arial" w:cs="Arial"/>
                <w:color w:val="000000"/>
                <w:sz w:val="20"/>
                <w:szCs w:val="20"/>
                <w:lang w:eastAsia="es-MX"/>
              </w:rPr>
              <w:t>.</w:t>
            </w:r>
            <w:r w:rsidRPr="00B065EE">
              <w:rPr>
                <w:rFonts w:ascii="Arial" w:eastAsia="Times New Roman" w:hAnsi="Arial" w:cs="Arial"/>
                <w:color w:val="000000"/>
                <w:sz w:val="20"/>
                <w:szCs w:val="20"/>
                <w:lang w:eastAsia="es-MX"/>
              </w:rPr>
              <w:t xml:space="preserve"> Arquitectura (</w:t>
            </w:r>
            <w:r w:rsidR="005F2410" w:rsidRPr="00B065EE">
              <w:rPr>
                <w:rFonts w:ascii="Arial" w:eastAsia="Times New Roman" w:hAnsi="Arial" w:cs="Arial"/>
                <w:color w:val="000000"/>
                <w:sz w:val="20"/>
                <w:szCs w:val="20"/>
                <w:lang w:eastAsia="es-MX"/>
              </w:rPr>
              <w:t>SRUV)</w:t>
            </w:r>
          </w:p>
        </w:tc>
        <w:tc>
          <w:tcPr>
            <w:tcW w:w="658"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28</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7.14%</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26</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92.85%</w:t>
            </w:r>
          </w:p>
        </w:tc>
      </w:tr>
      <w:tr w:rsidR="00641C07" w:rsidRPr="00B065EE" w:rsidTr="005B3493">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1570" w:type="pct"/>
            <w:tcBorders>
              <w:top w:val="none" w:sz="0" w:space="0" w:color="auto"/>
              <w:bottom w:val="none" w:sz="0" w:space="0" w:color="auto"/>
            </w:tcBorders>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Ing</w:t>
            </w:r>
            <w:r w:rsidR="00C1714D">
              <w:rPr>
                <w:rFonts w:ascii="Arial" w:eastAsia="Times New Roman" w:hAnsi="Arial" w:cs="Arial"/>
                <w:color w:val="000000"/>
                <w:sz w:val="20"/>
                <w:szCs w:val="20"/>
                <w:lang w:eastAsia="es-MX"/>
              </w:rPr>
              <w:t>.</w:t>
            </w:r>
            <w:r w:rsidRPr="00B065EE">
              <w:rPr>
                <w:rFonts w:ascii="Arial" w:eastAsia="Times New Roman" w:hAnsi="Arial" w:cs="Arial"/>
                <w:color w:val="000000"/>
                <w:sz w:val="20"/>
                <w:szCs w:val="20"/>
                <w:lang w:eastAsia="es-MX"/>
              </w:rPr>
              <w:t xml:space="preserve"> en Producción Vegetal (I</w:t>
            </w:r>
            <w:r w:rsidR="005F2410" w:rsidRPr="00B065EE">
              <w:rPr>
                <w:rFonts w:ascii="Arial" w:eastAsia="Times New Roman" w:hAnsi="Arial" w:cs="Arial"/>
                <w:color w:val="000000"/>
                <w:sz w:val="20"/>
                <w:szCs w:val="20"/>
                <w:lang w:eastAsia="es-MX"/>
              </w:rPr>
              <w:t>PRO)</w:t>
            </w:r>
          </w:p>
        </w:tc>
        <w:tc>
          <w:tcPr>
            <w:tcW w:w="658"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25</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8%</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23</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92%</w:t>
            </w:r>
          </w:p>
        </w:tc>
      </w:tr>
      <w:tr w:rsidR="00641C07" w:rsidRPr="00B065EE" w:rsidTr="005B3493">
        <w:trPr>
          <w:trHeight w:val="525"/>
        </w:trPr>
        <w:tc>
          <w:tcPr>
            <w:cnfStyle w:val="001000000000" w:firstRow="0" w:lastRow="0" w:firstColumn="1" w:lastColumn="0" w:oddVBand="0" w:evenVBand="0" w:oddHBand="0" w:evenHBand="0" w:firstRowFirstColumn="0" w:firstRowLastColumn="0" w:lastRowFirstColumn="0" w:lastRowLastColumn="0"/>
            <w:tcW w:w="1570" w:type="pct"/>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Lic</w:t>
            </w:r>
            <w:r w:rsidR="00C1714D">
              <w:rPr>
                <w:rFonts w:ascii="Arial" w:eastAsia="Times New Roman" w:hAnsi="Arial" w:cs="Arial"/>
                <w:color w:val="000000"/>
                <w:sz w:val="20"/>
                <w:szCs w:val="20"/>
                <w:lang w:eastAsia="es-MX"/>
              </w:rPr>
              <w:t>.</w:t>
            </w:r>
            <w:r w:rsidRPr="00B065EE">
              <w:rPr>
                <w:rFonts w:ascii="Arial" w:eastAsia="Times New Roman" w:hAnsi="Arial" w:cs="Arial"/>
                <w:color w:val="000000"/>
                <w:sz w:val="20"/>
                <w:szCs w:val="20"/>
                <w:lang w:eastAsia="es-MX"/>
              </w:rPr>
              <w:t xml:space="preserve"> en Psicología (</w:t>
            </w:r>
            <w:r w:rsidR="005F2410" w:rsidRPr="00B065EE">
              <w:rPr>
                <w:rFonts w:ascii="Arial" w:eastAsia="Times New Roman" w:hAnsi="Arial" w:cs="Arial"/>
                <w:color w:val="000000"/>
                <w:sz w:val="20"/>
                <w:szCs w:val="20"/>
                <w:lang w:eastAsia="es-MX"/>
              </w:rPr>
              <w:t>SRUA)</w:t>
            </w:r>
          </w:p>
        </w:tc>
        <w:tc>
          <w:tcPr>
            <w:tcW w:w="658"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50</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8%</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46</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92%</w:t>
            </w:r>
          </w:p>
        </w:tc>
      </w:tr>
      <w:tr w:rsidR="00641C07" w:rsidRPr="00B065EE" w:rsidTr="005B3493">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1570" w:type="pct"/>
            <w:tcBorders>
              <w:top w:val="none" w:sz="0" w:space="0" w:color="auto"/>
              <w:bottom w:val="none" w:sz="0" w:space="0" w:color="auto"/>
            </w:tcBorders>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Lic</w:t>
            </w:r>
            <w:r w:rsidR="00C1714D">
              <w:rPr>
                <w:rFonts w:ascii="Arial" w:eastAsia="Times New Roman" w:hAnsi="Arial" w:cs="Arial"/>
                <w:color w:val="000000"/>
                <w:sz w:val="20"/>
                <w:szCs w:val="20"/>
                <w:lang w:eastAsia="es-MX"/>
              </w:rPr>
              <w:t>.</w:t>
            </w:r>
            <w:r w:rsidRPr="00B065EE">
              <w:rPr>
                <w:rFonts w:ascii="Arial" w:eastAsia="Times New Roman" w:hAnsi="Arial" w:cs="Arial"/>
                <w:color w:val="000000"/>
                <w:sz w:val="20"/>
                <w:szCs w:val="20"/>
                <w:lang w:eastAsia="es-MX"/>
              </w:rPr>
              <w:t xml:space="preserve"> en educación Física (I</w:t>
            </w:r>
            <w:r w:rsidR="005F2410" w:rsidRPr="00B065EE">
              <w:rPr>
                <w:rFonts w:ascii="Arial" w:eastAsia="Times New Roman" w:hAnsi="Arial" w:cs="Arial"/>
                <w:color w:val="000000"/>
                <w:sz w:val="20"/>
                <w:szCs w:val="20"/>
                <w:lang w:eastAsia="es-MX"/>
              </w:rPr>
              <w:t>PRO</w:t>
            </w:r>
            <w:r w:rsidRPr="00B065EE">
              <w:rPr>
                <w:rFonts w:ascii="Arial" w:eastAsia="Times New Roman" w:hAnsi="Arial" w:cs="Arial"/>
                <w:color w:val="000000"/>
                <w:sz w:val="20"/>
                <w:szCs w:val="20"/>
                <w:lang w:eastAsia="es-MX"/>
              </w:rPr>
              <w:t>)</w:t>
            </w:r>
          </w:p>
        </w:tc>
        <w:tc>
          <w:tcPr>
            <w:tcW w:w="658"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63</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6</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9.52%</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57</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90.47%</w:t>
            </w:r>
          </w:p>
        </w:tc>
      </w:tr>
      <w:tr w:rsidR="00641C07" w:rsidRPr="00B065EE" w:rsidTr="005B3493">
        <w:trPr>
          <w:trHeight w:val="525"/>
        </w:trPr>
        <w:tc>
          <w:tcPr>
            <w:cnfStyle w:val="001000000000" w:firstRow="0" w:lastRow="0" w:firstColumn="1" w:lastColumn="0" w:oddVBand="0" w:evenVBand="0" w:oddHBand="0" w:evenHBand="0" w:firstRowFirstColumn="0" w:firstRowLastColumn="0" w:lastRowFirstColumn="0" w:lastRowLastColumn="0"/>
            <w:tcW w:w="1570" w:type="pct"/>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Lic</w:t>
            </w:r>
            <w:r w:rsidR="00C1714D">
              <w:rPr>
                <w:rFonts w:ascii="Arial" w:eastAsia="Times New Roman" w:hAnsi="Arial" w:cs="Arial"/>
                <w:color w:val="000000"/>
                <w:sz w:val="20"/>
                <w:szCs w:val="20"/>
                <w:lang w:eastAsia="es-MX"/>
              </w:rPr>
              <w:t>.</w:t>
            </w:r>
            <w:r w:rsidRPr="00B065EE">
              <w:rPr>
                <w:rFonts w:ascii="Arial" w:eastAsia="Times New Roman" w:hAnsi="Arial" w:cs="Arial"/>
                <w:color w:val="000000"/>
                <w:sz w:val="20"/>
                <w:szCs w:val="20"/>
                <w:lang w:eastAsia="es-MX"/>
              </w:rPr>
              <w:t xml:space="preserve"> en Psicología (</w:t>
            </w:r>
            <w:r w:rsidR="005F2410" w:rsidRPr="00B065EE">
              <w:rPr>
                <w:rFonts w:ascii="Arial" w:eastAsia="Times New Roman" w:hAnsi="Arial" w:cs="Arial"/>
                <w:color w:val="000000"/>
                <w:sz w:val="20"/>
                <w:szCs w:val="20"/>
                <w:lang w:eastAsia="es-MX"/>
              </w:rPr>
              <w:t>SRUC</w:t>
            </w:r>
            <w:r w:rsidRPr="00B065EE">
              <w:rPr>
                <w:rFonts w:ascii="Arial" w:eastAsia="Times New Roman" w:hAnsi="Arial" w:cs="Arial"/>
                <w:color w:val="000000"/>
                <w:sz w:val="20"/>
                <w:szCs w:val="20"/>
                <w:lang w:eastAsia="es-MX"/>
              </w:rPr>
              <w:t>)</w:t>
            </w:r>
          </w:p>
        </w:tc>
        <w:tc>
          <w:tcPr>
            <w:tcW w:w="658"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39</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10.25%</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35</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89.74%</w:t>
            </w:r>
          </w:p>
        </w:tc>
      </w:tr>
      <w:tr w:rsidR="00641C07" w:rsidRPr="00B065EE" w:rsidTr="005B3493">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1570" w:type="pct"/>
            <w:tcBorders>
              <w:top w:val="none" w:sz="0" w:space="0" w:color="auto"/>
              <w:bottom w:val="none" w:sz="0" w:space="0" w:color="auto"/>
            </w:tcBorders>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Lic</w:t>
            </w:r>
            <w:r w:rsidR="00C1714D">
              <w:rPr>
                <w:rFonts w:ascii="Arial" w:eastAsia="Times New Roman" w:hAnsi="Arial" w:cs="Arial"/>
                <w:color w:val="000000"/>
                <w:sz w:val="20"/>
                <w:szCs w:val="20"/>
                <w:lang w:eastAsia="es-MX"/>
              </w:rPr>
              <w:t>.</w:t>
            </w:r>
            <w:r w:rsidRPr="00B065EE">
              <w:rPr>
                <w:rFonts w:ascii="Arial" w:eastAsia="Times New Roman" w:hAnsi="Arial" w:cs="Arial"/>
                <w:color w:val="000000"/>
                <w:sz w:val="20"/>
                <w:szCs w:val="20"/>
                <w:lang w:eastAsia="es-MX"/>
              </w:rPr>
              <w:t xml:space="preserve"> en Educación Física (</w:t>
            </w:r>
            <w:r w:rsidR="005F2410" w:rsidRPr="00B065EE">
              <w:rPr>
                <w:rFonts w:ascii="Arial" w:eastAsia="Times New Roman" w:hAnsi="Arial" w:cs="Arial"/>
                <w:color w:val="000000"/>
                <w:sz w:val="20"/>
                <w:szCs w:val="20"/>
                <w:lang w:eastAsia="es-MX"/>
              </w:rPr>
              <w:t>SRUC)</w:t>
            </w:r>
          </w:p>
        </w:tc>
        <w:tc>
          <w:tcPr>
            <w:tcW w:w="658"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56</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6</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10.71%</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50</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89.28%</w:t>
            </w:r>
          </w:p>
        </w:tc>
      </w:tr>
      <w:tr w:rsidR="00641C07" w:rsidRPr="00B065EE" w:rsidTr="005B3493">
        <w:trPr>
          <w:trHeight w:val="525"/>
        </w:trPr>
        <w:tc>
          <w:tcPr>
            <w:cnfStyle w:val="001000000000" w:firstRow="0" w:lastRow="0" w:firstColumn="1" w:lastColumn="0" w:oddVBand="0" w:evenVBand="0" w:oddHBand="0" w:evenHBand="0" w:firstRowFirstColumn="0" w:firstRowLastColumn="0" w:lastRowFirstColumn="0" w:lastRowLastColumn="0"/>
            <w:tcW w:w="1570" w:type="pct"/>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Lic</w:t>
            </w:r>
            <w:r w:rsidR="00C1714D">
              <w:rPr>
                <w:rFonts w:ascii="Arial" w:eastAsia="Times New Roman" w:hAnsi="Arial" w:cs="Arial"/>
                <w:color w:val="000000"/>
                <w:sz w:val="20"/>
                <w:szCs w:val="20"/>
                <w:lang w:eastAsia="es-MX"/>
              </w:rPr>
              <w:t>.</w:t>
            </w:r>
            <w:r w:rsidRPr="00B065EE">
              <w:rPr>
                <w:rFonts w:ascii="Arial" w:eastAsia="Times New Roman" w:hAnsi="Arial" w:cs="Arial"/>
                <w:color w:val="000000"/>
                <w:sz w:val="20"/>
                <w:szCs w:val="20"/>
                <w:lang w:eastAsia="es-MX"/>
              </w:rPr>
              <w:t xml:space="preserve"> en administración (I</w:t>
            </w:r>
            <w:r w:rsidR="005F2410" w:rsidRPr="00B065EE">
              <w:rPr>
                <w:rFonts w:ascii="Arial" w:eastAsia="Times New Roman" w:hAnsi="Arial" w:cs="Arial"/>
                <w:color w:val="000000"/>
                <w:sz w:val="20"/>
                <w:szCs w:val="20"/>
                <w:lang w:eastAsia="es-MX"/>
              </w:rPr>
              <w:t>PRS)</w:t>
            </w:r>
          </w:p>
        </w:tc>
        <w:tc>
          <w:tcPr>
            <w:tcW w:w="658"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55</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6</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10.90%</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49</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89.09%</w:t>
            </w:r>
          </w:p>
        </w:tc>
      </w:tr>
      <w:tr w:rsidR="00641C07" w:rsidRPr="00B065EE" w:rsidTr="005B3493">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1570" w:type="pct"/>
            <w:tcBorders>
              <w:top w:val="none" w:sz="0" w:space="0" w:color="auto"/>
              <w:bottom w:val="none" w:sz="0" w:space="0" w:color="auto"/>
            </w:tcBorders>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Ing</w:t>
            </w:r>
            <w:r w:rsidR="00C1714D">
              <w:rPr>
                <w:rFonts w:ascii="Arial" w:eastAsia="Times New Roman" w:hAnsi="Arial" w:cs="Arial"/>
                <w:color w:val="000000"/>
                <w:sz w:val="20"/>
                <w:szCs w:val="20"/>
                <w:lang w:eastAsia="es-MX"/>
              </w:rPr>
              <w:t>.</w:t>
            </w:r>
            <w:r w:rsidRPr="00B065EE">
              <w:rPr>
                <w:rFonts w:ascii="Arial" w:eastAsia="Times New Roman" w:hAnsi="Arial" w:cs="Arial"/>
                <w:color w:val="000000"/>
                <w:sz w:val="20"/>
                <w:szCs w:val="20"/>
                <w:lang w:eastAsia="es-MX"/>
              </w:rPr>
              <w:t xml:space="preserve"> Industrial (</w:t>
            </w:r>
            <w:r w:rsidR="005F2410" w:rsidRPr="00B065EE">
              <w:rPr>
                <w:rFonts w:ascii="Arial" w:eastAsia="Times New Roman" w:hAnsi="Arial" w:cs="Arial"/>
                <w:color w:val="000000"/>
                <w:sz w:val="20"/>
                <w:szCs w:val="20"/>
                <w:lang w:eastAsia="es-MX"/>
              </w:rPr>
              <w:t>IPRO)</w:t>
            </w:r>
          </w:p>
        </w:tc>
        <w:tc>
          <w:tcPr>
            <w:tcW w:w="658"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44</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11.36%</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39</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88.63%</w:t>
            </w:r>
          </w:p>
        </w:tc>
      </w:tr>
      <w:tr w:rsidR="00641C07" w:rsidRPr="00B065EE" w:rsidTr="005B3493">
        <w:trPr>
          <w:trHeight w:val="525"/>
        </w:trPr>
        <w:tc>
          <w:tcPr>
            <w:cnfStyle w:val="001000000000" w:firstRow="0" w:lastRow="0" w:firstColumn="1" w:lastColumn="0" w:oddVBand="0" w:evenVBand="0" w:oddHBand="0" w:evenHBand="0" w:firstRowFirstColumn="0" w:firstRowLastColumn="0" w:lastRowFirstColumn="0" w:lastRowLastColumn="0"/>
            <w:tcW w:w="1570" w:type="pct"/>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Lic</w:t>
            </w:r>
            <w:r w:rsidR="00C1714D">
              <w:rPr>
                <w:rFonts w:ascii="Arial" w:eastAsia="Times New Roman" w:hAnsi="Arial" w:cs="Arial"/>
                <w:color w:val="000000"/>
                <w:sz w:val="20"/>
                <w:szCs w:val="20"/>
                <w:lang w:eastAsia="es-MX"/>
              </w:rPr>
              <w:t>.</w:t>
            </w:r>
            <w:r w:rsidRPr="00B065EE">
              <w:rPr>
                <w:rFonts w:ascii="Arial" w:eastAsia="Times New Roman" w:hAnsi="Arial" w:cs="Arial"/>
                <w:color w:val="000000"/>
                <w:sz w:val="20"/>
                <w:szCs w:val="20"/>
                <w:lang w:eastAsia="es-MX"/>
              </w:rPr>
              <w:t xml:space="preserve"> en Informática (</w:t>
            </w:r>
            <w:r w:rsidR="005F2410" w:rsidRPr="00B065EE">
              <w:rPr>
                <w:rFonts w:ascii="Arial" w:eastAsia="Times New Roman" w:hAnsi="Arial" w:cs="Arial"/>
                <w:color w:val="000000"/>
                <w:sz w:val="20"/>
                <w:szCs w:val="20"/>
                <w:lang w:eastAsia="es-MX"/>
              </w:rPr>
              <w:t xml:space="preserve">SRUC) </w:t>
            </w:r>
          </w:p>
        </w:tc>
        <w:tc>
          <w:tcPr>
            <w:tcW w:w="658"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17</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11.76%</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15</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88.23%</w:t>
            </w:r>
          </w:p>
        </w:tc>
      </w:tr>
      <w:tr w:rsidR="00641C07" w:rsidRPr="00B065EE" w:rsidTr="005B3493">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1570" w:type="pct"/>
            <w:tcBorders>
              <w:top w:val="none" w:sz="0" w:space="0" w:color="auto"/>
              <w:bottom w:val="none" w:sz="0" w:space="0" w:color="auto"/>
            </w:tcBorders>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Lic</w:t>
            </w:r>
            <w:r w:rsidR="00C1714D">
              <w:rPr>
                <w:rFonts w:ascii="Arial" w:eastAsia="Times New Roman" w:hAnsi="Arial" w:cs="Arial"/>
                <w:color w:val="000000"/>
                <w:sz w:val="20"/>
                <w:szCs w:val="20"/>
                <w:lang w:eastAsia="es-MX"/>
              </w:rPr>
              <w:t>.</w:t>
            </w:r>
            <w:r w:rsidRPr="00B065EE">
              <w:rPr>
                <w:rFonts w:ascii="Arial" w:eastAsia="Times New Roman" w:hAnsi="Arial" w:cs="Arial"/>
                <w:color w:val="000000"/>
                <w:sz w:val="20"/>
                <w:szCs w:val="20"/>
                <w:lang w:eastAsia="es-MX"/>
              </w:rPr>
              <w:t xml:space="preserve"> en Informática (</w:t>
            </w:r>
            <w:r w:rsidR="00D864D6" w:rsidRPr="00B065EE">
              <w:rPr>
                <w:rFonts w:ascii="Arial" w:eastAsia="Times New Roman" w:hAnsi="Arial" w:cs="Arial"/>
                <w:color w:val="000000"/>
                <w:sz w:val="20"/>
                <w:szCs w:val="20"/>
                <w:lang w:eastAsia="es-MX"/>
              </w:rPr>
              <w:t>SRUC)</w:t>
            </w:r>
          </w:p>
        </w:tc>
        <w:tc>
          <w:tcPr>
            <w:tcW w:w="658"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13</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13.04%</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10</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86.95%</w:t>
            </w:r>
          </w:p>
        </w:tc>
      </w:tr>
      <w:tr w:rsidR="00641C07" w:rsidRPr="00B065EE" w:rsidTr="005B3493">
        <w:trPr>
          <w:trHeight w:val="525"/>
        </w:trPr>
        <w:tc>
          <w:tcPr>
            <w:cnfStyle w:val="001000000000" w:firstRow="0" w:lastRow="0" w:firstColumn="1" w:lastColumn="0" w:oddVBand="0" w:evenVBand="0" w:oddHBand="0" w:evenHBand="0" w:firstRowFirstColumn="0" w:firstRowLastColumn="0" w:lastRowFirstColumn="0" w:lastRowLastColumn="0"/>
            <w:tcW w:w="1570" w:type="pct"/>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Lic</w:t>
            </w:r>
            <w:r w:rsidR="00C1714D">
              <w:rPr>
                <w:rFonts w:ascii="Arial" w:eastAsia="Times New Roman" w:hAnsi="Arial" w:cs="Arial"/>
                <w:color w:val="000000"/>
                <w:sz w:val="20"/>
                <w:szCs w:val="20"/>
                <w:lang w:eastAsia="es-MX"/>
              </w:rPr>
              <w:t>.</w:t>
            </w:r>
            <w:r w:rsidRPr="00B065EE">
              <w:rPr>
                <w:rFonts w:ascii="Arial" w:eastAsia="Times New Roman" w:hAnsi="Arial" w:cs="Arial"/>
                <w:color w:val="000000"/>
                <w:sz w:val="20"/>
                <w:szCs w:val="20"/>
                <w:lang w:eastAsia="es-MX"/>
              </w:rPr>
              <w:t xml:space="preserve"> en Seguridad Ciudadana </w:t>
            </w:r>
          </w:p>
        </w:tc>
        <w:tc>
          <w:tcPr>
            <w:tcW w:w="658"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50</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8</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16%</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42</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84%</w:t>
            </w:r>
          </w:p>
        </w:tc>
      </w:tr>
      <w:tr w:rsidR="00641C07" w:rsidRPr="00B065EE" w:rsidTr="005B3493">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1570" w:type="pct"/>
            <w:tcBorders>
              <w:top w:val="none" w:sz="0" w:space="0" w:color="auto"/>
              <w:bottom w:val="none" w:sz="0" w:space="0" w:color="auto"/>
            </w:tcBorders>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Lic</w:t>
            </w:r>
            <w:r w:rsidR="00C1714D">
              <w:rPr>
                <w:rFonts w:ascii="Arial" w:eastAsia="Times New Roman" w:hAnsi="Arial" w:cs="Arial"/>
                <w:color w:val="000000"/>
                <w:sz w:val="20"/>
                <w:szCs w:val="20"/>
                <w:lang w:eastAsia="es-MX"/>
              </w:rPr>
              <w:t>.</w:t>
            </w:r>
            <w:r w:rsidRPr="00B065EE">
              <w:rPr>
                <w:rFonts w:ascii="Arial" w:eastAsia="Times New Roman" w:hAnsi="Arial" w:cs="Arial"/>
                <w:color w:val="000000"/>
                <w:sz w:val="20"/>
                <w:szCs w:val="20"/>
                <w:lang w:eastAsia="es-MX"/>
              </w:rPr>
              <w:t xml:space="preserve"> en Biología (S</w:t>
            </w:r>
            <w:r w:rsidR="00D864D6" w:rsidRPr="00B065EE">
              <w:rPr>
                <w:rFonts w:ascii="Arial" w:eastAsia="Times New Roman" w:hAnsi="Arial" w:cs="Arial"/>
                <w:color w:val="000000"/>
                <w:sz w:val="20"/>
                <w:szCs w:val="20"/>
                <w:lang w:eastAsia="es-MX"/>
              </w:rPr>
              <w:t>RUL)</w:t>
            </w:r>
          </w:p>
        </w:tc>
        <w:tc>
          <w:tcPr>
            <w:tcW w:w="658"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25</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16%</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21</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84%</w:t>
            </w:r>
          </w:p>
        </w:tc>
      </w:tr>
      <w:tr w:rsidR="00641C07" w:rsidRPr="00B065EE" w:rsidTr="005B3493">
        <w:trPr>
          <w:trHeight w:val="525"/>
        </w:trPr>
        <w:tc>
          <w:tcPr>
            <w:cnfStyle w:val="001000000000" w:firstRow="0" w:lastRow="0" w:firstColumn="1" w:lastColumn="0" w:oddVBand="0" w:evenVBand="0" w:oddHBand="0" w:evenHBand="0" w:firstRowFirstColumn="0" w:firstRowLastColumn="0" w:lastRowFirstColumn="0" w:lastRowLastColumn="0"/>
            <w:tcW w:w="1570" w:type="pct"/>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Lic</w:t>
            </w:r>
            <w:r w:rsidR="00C1714D">
              <w:rPr>
                <w:rFonts w:ascii="Arial" w:eastAsia="Times New Roman" w:hAnsi="Arial" w:cs="Arial"/>
                <w:color w:val="000000"/>
                <w:sz w:val="20"/>
                <w:szCs w:val="20"/>
                <w:lang w:eastAsia="es-MX"/>
              </w:rPr>
              <w:t>.</w:t>
            </w:r>
            <w:r w:rsidRPr="00B065EE">
              <w:rPr>
                <w:rFonts w:ascii="Arial" w:eastAsia="Times New Roman" w:hAnsi="Arial" w:cs="Arial"/>
                <w:color w:val="000000"/>
                <w:sz w:val="20"/>
                <w:szCs w:val="20"/>
                <w:lang w:eastAsia="es-MX"/>
              </w:rPr>
              <w:t xml:space="preserve"> en Arquitectura (</w:t>
            </w:r>
            <w:r w:rsidR="00D864D6" w:rsidRPr="00B065EE">
              <w:rPr>
                <w:rFonts w:ascii="Arial" w:eastAsia="Times New Roman" w:hAnsi="Arial" w:cs="Arial"/>
                <w:color w:val="000000"/>
                <w:sz w:val="20"/>
                <w:szCs w:val="20"/>
                <w:lang w:eastAsia="es-MX"/>
              </w:rPr>
              <w:t>SRUC</w:t>
            </w:r>
            <w:r w:rsidRPr="00B065EE">
              <w:rPr>
                <w:rFonts w:ascii="Arial" w:eastAsia="Times New Roman" w:hAnsi="Arial" w:cs="Arial"/>
                <w:color w:val="000000"/>
                <w:sz w:val="20"/>
                <w:szCs w:val="20"/>
                <w:lang w:eastAsia="es-MX"/>
              </w:rPr>
              <w:t>)</w:t>
            </w:r>
          </w:p>
        </w:tc>
        <w:tc>
          <w:tcPr>
            <w:tcW w:w="658"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22</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18.18%</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18</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81.81%</w:t>
            </w:r>
          </w:p>
        </w:tc>
      </w:tr>
      <w:tr w:rsidR="00641C07" w:rsidRPr="00B065EE" w:rsidTr="005B3493">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1570" w:type="pct"/>
            <w:tcBorders>
              <w:top w:val="none" w:sz="0" w:space="0" w:color="auto"/>
              <w:bottom w:val="none" w:sz="0" w:space="0" w:color="auto"/>
            </w:tcBorders>
            <w:hideMark/>
          </w:tcPr>
          <w:p w:rsidR="00641C07" w:rsidRPr="00B065EE" w:rsidRDefault="00C1714D" w:rsidP="00956F7C">
            <w:pP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Lic. </w:t>
            </w:r>
            <w:r w:rsidR="00641C07" w:rsidRPr="00B065EE">
              <w:rPr>
                <w:rFonts w:ascii="Arial" w:eastAsia="Times New Roman" w:hAnsi="Arial" w:cs="Arial"/>
                <w:color w:val="000000"/>
                <w:sz w:val="20"/>
                <w:szCs w:val="20"/>
                <w:lang w:eastAsia="es-MX"/>
              </w:rPr>
              <w:t>en Relaciones Públicas (I</w:t>
            </w:r>
            <w:r w:rsidR="00D864D6" w:rsidRPr="00B065EE">
              <w:rPr>
                <w:rFonts w:ascii="Arial" w:eastAsia="Times New Roman" w:hAnsi="Arial" w:cs="Arial"/>
                <w:color w:val="000000"/>
                <w:sz w:val="20"/>
                <w:szCs w:val="20"/>
                <w:lang w:eastAsia="es-MX"/>
              </w:rPr>
              <w:t>PRO)</w:t>
            </w:r>
          </w:p>
        </w:tc>
        <w:tc>
          <w:tcPr>
            <w:tcW w:w="658"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50</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10</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20%</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40</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80%</w:t>
            </w:r>
          </w:p>
        </w:tc>
      </w:tr>
      <w:tr w:rsidR="00641C07" w:rsidRPr="00B065EE" w:rsidTr="005B3493">
        <w:trPr>
          <w:trHeight w:val="525"/>
        </w:trPr>
        <w:tc>
          <w:tcPr>
            <w:cnfStyle w:val="001000000000" w:firstRow="0" w:lastRow="0" w:firstColumn="1" w:lastColumn="0" w:oddVBand="0" w:evenVBand="0" w:oddHBand="0" w:evenHBand="0" w:firstRowFirstColumn="0" w:firstRowLastColumn="0" w:lastRowFirstColumn="0" w:lastRowLastColumn="0"/>
            <w:tcW w:w="1570" w:type="pct"/>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Lic</w:t>
            </w:r>
            <w:r w:rsidR="00C1714D">
              <w:rPr>
                <w:rFonts w:ascii="Arial" w:eastAsia="Times New Roman" w:hAnsi="Arial" w:cs="Arial"/>
                <w:color w:val="000000"/>
                <w:sz w:val="20"/>
                <w:szCs w:val="20"/>
                <w:lang w:eastAsia="es-MX"/>
              </w:rPr>
              <w:t>.</w:t>
            </w:r>
            <w:r w:rsidRPr="00B065EE">
              <w:rPr>
                <w:rFonts w:ascii="Arial" w:eastAsia="Times New Roman" w:hAnsi="Arial" w:cs="Arial"/>
                <w:color w:val="000000"/>
                <w:sz w:val="20"/>
                <w:szCs w:val="20"/>
                <w:lang w:eastAsia="es-MX"/>
              </w:rPr>
              <w:t xml:space="preserve"> en Enfermería (</w:t>
            </w:r>
            <w:r w:rsidR="00D864D6" w:rsidRPr="00B065EE">
              <w:rPr>
                <w:rFonts w:ascii="Arial" w:eastAsia="Times New Roman" w:hAnsi="Arial" w:cs="Arial"/>
                <w:color w:val="000000"/>
                <w:sz w:val="20"/>
                <w:szCs w:val="20"/>
                <w:lang w:eastAsia="es-MX"/>
              </w:rPr>
              <w:t>SRUV)</w:t>
            </w:r>
          </w:p>
        </w:tc>
        <w:tc>
          <w:tcPr>
            <w:tcW w:w="658"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90</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18</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20%</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72</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80%</w:t>
            </w:r>
          </w:p>
        </w:tc>
      </w:tr>
      <w:tr w:rsidR="00641C07" w:rsidRPr="00B065EE" w:rsidTr="005B3493">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1570" w:type="pct"/>
            <w:tcBorders>
              <w:top w:val="none" w:sz="0" w:space="0" w:color="auto"/>
              <w:bottom w:val="none" w:sz="0" w:space="0" w:color="auto"/>
            </w:tcBorders>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Lic</w:t>
            </w:r>
            <w:r w:rsidR="00C1714D">
              <w:rPr>
                <w:rFonts w:ascii="Arial" w:eastAsia="Times New Roman" w:hAnsi="Arial" w:cs="Arial"/>
                <w:color w:val="000000"/>
                <w:sz w:val="20"/>
                <w:szCs w:val="20"/>
                <w:lang w:eastAsia="es-MX"/>
              </w:rPr>
              <w:t>.</w:t>
            </w:r>
            <w:r w:rsidRPr="00B065EE">
              <w:rPr>
                <w:rFonts w:ascii="Arial" w:eastAsia="Times New Roman" w:hAnsi="Arial" w:cs="Arial"/>
                <w:color w:val="000000"/>
                <w:sz w:val="20"/>
                <w:szCs w:val="20"/>
                <w:lang w:eastAsia="es-MX"/>
              </w:rPr>
              <w:t xml:space="preserve"> en psicología (I</w:t>
            </w:r>
            <w:r w:rsidR="00D864D6" w:rsidRPr="00B065EE">
              <w:rPr>
                <w:rFonts w:ascii="Arial" w:eastAsia="Times New Roman" w:hAnsi="Arial" w:cs="Arial"/>
                <w:color w:val="000000"/>
                <w:sz w:val="20"/>
                <w:szCs w:val="20"/>
                <w:lang w:eastAsia="es-MX"/>
              </w:rPr>
              <w:t>PRO)</w:t>
            </w:r>
          </w:p>
        </w:tc>
        <w:tc>
          <w:tcPr>
            <w:tcW w:w="658"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91</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19</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20.87%</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72</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79.12%</w:t>
            </w:r>
          </w:p>
        </w:tc>
      </w:tr>
      <w:tr w:rsidR="00641C07" w:rsidRPr="00B065EE" w:rsidTr="005B3493">
        <w:trPr>
          <w:trHeight w:val="525"/>
        </w:trPr>
        <w:tc>
          <w:tcPr>
            <w:cnfStyle w:val="001000000000" w:firstRow="0" w:lastRow="0" w:firstColumn="1" w:lastColumn="0" w:oddVBand="0" w:evenVBand="0" w:oddHBand="0" w:evenHBand="0" w:firstRowFirstColumn="0" w:firstRowLastColumn="0" w:lastRowFirstColumn="0" w:lastRowLastColumn="0"/>
            <w:tcW w:w="1570" w:type="pct"/>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lastRenderedPageBreak/>
              <w:t>Ing</w:t>
            </w:r>
            <w:r w:rsidR="00C1714D">
              <w:rPr>
                <w:rFonts w:ascii="Arial" w:eastAsia="Times New Roman" w:hAnsi="Arial" w:cs="Arial"/>
                <w:color w:val="000000"/>
                <w:sz w:val="20"/>
                <w:szCs w:val="20"/>
                <w:lang w:eastAsia="es-MX"/>
              </w:rPr>
              <w:t>.</w:t>
            </w:r>
            <w:r w:rsidRPr="00B065EE">
              <w:rPr>
                <w:rFonts w:ascii="Arial" w:eastAsia="Times New Roman" w:hAnsi="Arial" w:cs="Arial"/>
                <w:color w:val="000000"/>
                <w:sz w:val="20"/>
                <w:szCs w:val="20"/>
                <w:lang w:eastAsia="es-MX"/>
              </w:rPr>
              <w:t xml:space="preserve"> Fitosanitario</w:t>
            </w:r>
            <w:r w:rsidR="00D864D6" w:rsidRPr="00B065EE">
              <w:rPr>
                <w:rFonts w:ascii="Arial" w:eastAsia="Times New Roman" w:hAnsi="Arial" w:cs="Arial"/>
                <w:color w:val="000000"/>
                <w:sz w:val="20"/>
                <w:szCs w:val="20"/>
                <w:lang w:eastAsia="es-MX"/>
              </w:rPr>
              <w:t xml:space="preserve"> </w:t>
            </w:r>
            <w:r w:rsidRPr="00B065EE">
              <w:rPr>
                <w:rFonts w:ascii="Arial" w:eastAsia="Times New Roman" w:hAnsi="Arial" w:cs="Arial"/>
                <w:color w:val="000000"/>
                <w:sz w:val="20"/>
                <w:szCs w:val="20"/>
                <w:lang w:eastAsia="es-MX"/>
              </w:rPr>
              <w:t>(I</w:t>
            </w:r>
            <w:r w:rsidR="00D864D6" w:rsidRPr="00B065EE">
              <w:rPr>
                <w:rFonts w:ascii="Arial" w:eastAsia="Times New Roman" w:hAnsi="Arial" w:cs="Arial"/>
                <w:color w:val="000000"/>
                <w:sz w:val="20"/>
                <w:szCs w:val="20"/>
                <w:lang w:eastAsia="es-MX"/>
              </w:rPr>
              <w:t>PRO)</w:t>
            </w:r>
          </w:p>
        </w:tc>
        <w:tc>
          <w:tcPr>
            <w:tcW w:w="658"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16</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25%</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12</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75%</w:t>
            </w:r>
          </w:p>
        </w:tc>
      </w:tr>
      <w:tr w:rsidR="00641C07" w:rsidRPr="00B065EE" w:rsidTr="005B3493">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1570" w:type="pct"/>
            <w:tcBorders>
              <w:top w:val="none" w:sz="0" w:space="0" w:color="auto"/>
              <w:bottom w:val="none" w:sz="0" w:space="0" w:color="auto"/>
            </w:tcBorders>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Lic</w:t>
            </w:r>
            <w:r w:rsidR="00C1714D">
              <w:rPr>
                <w:rFonts w:ascii="Arial" w:eastAsia="Times New Roman" w:hAnsi="Arial" w:cs="Arial"/>
                <w:color w:val="000000"/>
                <w:sz w:val="20"/>
                <w:szCs w:val="20"/>
                <w:lang w:eastAsia="es-MX"/>
              </w:rPr>
              <w:t>.</w:t>
            </w:r>
            <w:r w:rsidRPr="00B065EE">
              <w:rPr>
                <w:rFonts w:ascii="Arial" w:eastAsia="Times New Roman" w:hAnsi="Arial" w:cs="Arial"/>
                <w:color w:val="000000"/>
                <w:sz w:val="20"/>
                <w:szCs w:val="20"/>
                <w:lang w:eastAsia="es-MX"/>
              </w:rPr>
              <w:t xml:space="preserve"> en Ciencias Ambientales (S</w:t>
            </w:r>
            <w:r w:rsidR="00D864D6" w:rsidRPr="00B065EE">
              <w:rPr>
                <w:rFonts w:ascii="Arial" w:eastAsia="Times New Roman" w:hAnsi="Arial" w:cs="Arial"/>
                <w:color w:val="000000"/>
                <w:sz w:val="20"/>
                <w:szCs w:val="20"/>
                <w:lang w:eastAsia="es-MX"/>
              </w:rPr>
              <w:t>RUL)</w:t>
            </w:r>
          </w:p>
        </w:tc>
        <w:tc>
          <w:tcPr>
            <w:tcW w:w="658"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19</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26.31%</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14</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74.68%</w:t>
            </w:r>
          </w:p>
        </w:tc>
      </w:tr>
      <w:tr w:rsidR="00641C07" w:rsidRPr="00B065EE" w:rsidTr="005B3493">
        <w:trPr>
          <w:trHeight w:val="525"/>
        </w:trPr>
        <w:tc>
          <w:tcPr>
            <w:cnfStyle w:val="001000000000" w:firstRow="0" w:lastRow="0" w:firstColumn="1" w:lastColumn="0" w:oddVBand="0" w:evenVBand="0" w:oddHBand="0" w:evenHBand="0" w:firstRowFirstColumn="0" w:firstRowLastColumn="0" w:lastRowFirstColumn="0" w:lastRowLastColumn="0"/>
            <w:tcW w:w="1570" w:type="pct"/>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Lic</w:t>
            </w:r>
            <w:r w:rsidR="00C1714D">
              <w:rPr>
                <w:rFonts w:ascii="Arial" w:eastAsia="Times New Roman" w:hAnsi="Arial" w:cs="Arial"/>
                <w:color w:val="000000"/>
                <w:sz w:val="20"/>
                <w:szCs w:val="20"/>
                <w:lang w:eastAsia="es-MX"/>
              </w:rPr>
              <w:t>.</w:t>
            </w:r>
            <w:r w:rsidRPr="00B065EE">
              <w:rPr>
                <w:rFonts w:ascii="Arial" w:eastAsia="Times New Roman" w:hAnsi="Arial" w:cs="Arial"/>
                <w:color w:val="000000"/>
                <w:sz w:val="20"/>
                <w:szCs w:val="20"/>
                <w:lang w:eastAsia="es-MX"/>
              </w:rPr>
              <w:t xml:space="preserve"> en Docencia</w:t>
            </w:r>
          </w:p>
        </w:tc>
        <w:tc>
          <w:tcPr>
            <w:tcW w:w="658"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75</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19</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25.33%</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56</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74.66%</w:t>
            </w:r>
          </w:p>
        </w:tc>
      </w:tr>
      <w:tr w:rsidR="00641C07" w:rsidRPr="00B065EE" w:rsidTr="005B3493">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70" w:type="pct"/>
            <w:tcBorders>
              <w:top w:val="none" w:sz="0" w:space="0" w:color="auto"/>
              <w:bottom w:val="none" w:sz="0" w:space="0" w:color="auto"/>
            </w:tcBorders>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Lic</w:t>
            </w:r>
            <w:r w:rsidR="00C1714D">
              <w:rPr>
                <w:rFonts w:ascii="Arial" w:eastAsia="Times New Roman" w:hAnsi="Arial" w:cs="Arial"/>
                <w:color w:val="000000"/>
                <w:sz w:val="20"/>
                <w:szCs w:val="20"/>
                <w:lang w:eastAsia="es-MX"/>
              </w:rPr>
              <w:t>.</w:t>
            </w:r>
            <w:r w:rsidRPr="00B065EE">
              <w:rPr>
                <w:rFonts w:ascii="Arial" w:eastAsia="Times New Roman" w:hAnsi="Arial" w:cs="Arial"/>
                <w:color w:val="000000"/>
                <w:sz w:val="20"/>
                <w:szCs w:val="20"/>
                <w:lang w:eastAsia="es-MX"/>
              </w:rPr>
              <w:t xml:space="preserve"> en Ciencias de la Educción </w:t>
            </w:r>
          </w:p>
        </w:tc>
        <w:tc>
          <w:tcPr>
            <w:tcW w:w="658"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90</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23</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25.55%</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67</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74.44%</w:t>
            </w:r>
          </w:p>
        </w:tc>
      </w:tr>
      <w:tr w:rsidR="00641C07" w:rsidRPr="00B065EE" w:rsidTr="005B3493">
        <w:trPr>
          <w:trHeight w:val="525"/>
        </w:trPr>
        <w:tc>
          <w:tcPr>
            <w:cnfStyle w:val="001000000000" w:firstRow="0" w:lastRow="0" w:firstColumn="1" w:lastColumn="0" w:oddVBand="0" w:evenVBand="0" w:oddHBand="0" w:evenHBand="0" w:firstRowFirstColumn="0" w:firstRowLastColumn="0" w:lastRowFirstColumn="0" w:lastRowLastColumn="0"/>
            <w:tcW w:w="1570" w:type="pct"/>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Lic</w:t>
            </w:r>
            <w:r w:rsidR="00C1714D">
              <w:rPr>
                <w:rFonts w:ascii="Arial" w:eastAsia="Times New Roman" w:hAnsi="Arial" w:cs="Arial"/>
                <w:color w:val="000000"/>
                <w:sz w:val="20"/>
                <w:szCs w:val="20"/>
                <w:lang w:eastAsia="es-MX"/>
              </w:rPr>
              <w:t>.</w:t>
            </w:r>
            <w:r w:rsidRPr="00B065EE">
              <w:rPr>
                <w:rFonts w:ascii="Arial" w:eastAsia="Times New Roman" w:hAnsi="Arial" w:cs="Arial"/>
                <w:color w:val="000000"/>
                <w:sz w:val="20"/>
                <w:szCs w:val="20"/>
                <w:lang w:eastAsia="es-MX"/>
              </w:rPr>
              <w:t xml:space="preserve"> en Derecho</w:t>
            </w:r>
            <w:r w:rsidR="00D864D6" w:rsidRPr="00B065EE">
              <w:rPr>
                <w:rFonts w:ascii="Arial" w:eastAsia="Times New Roman" w:hAnsi="Arial" w:cs="Arial"/>
                <w:color w:val="000000"/>
                <w:sz w:val="20"/>
                <w:szCs w:val="20"/>
                <w:lang w:eastAsia="es-MX"/>
              </w:rPr>
              <w:t xml:space="preserve"> </w:t>
            </w:r>
            <w:r w:rsidRPr="00B065EE">
              <w:rPr>
                <w:rFonts w:ascii="Arial" w:eastAsia="Times New Roman" w:hAnsi="Arial" w:cs="Arial"/>
                <w:color w:val="000000"/>
                <w:sz w:val="20"/>
                <w:szCs w:val="20"/>
                <w:lang w:eastAsia="es-MX"/>
              </w:rPr>
              <w:t>(</w:t>
            </w:r>
            <w:r w:rsidR="00D864D6" w:rsidRPr="00B065EE">
              <w:rPr>
                <w:rFonts w:ascii="Arial" w:eastAsia="Times New Roman" w:hAnsi="Arial" w:cs="Arial"/>
                <w:color w:val="000000"/>
                <w:sz w:val="20"/>
                <w:szCs w:val="20"/>
                <w:lang w:eastAsia="es-MX"/>
              </w:rPr>
              <w:t>IPRS)</w:t>
            </w:r>
          </w:p>
        </w:tc>
        <w:tc>
          <w:tcPr>
            <w:tcW w:w="658"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55</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15</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27.27%</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40</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72.72%</w:t>
            </w:r>
          </w:p>
        </w:tc>
      </w:tr>
      <w:tr w:rsidR="00641C07" w:rsidRPr="00B065EE" w:rsidTr="005B3493">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1570" w:type="pct"/>
            <w:tcBorders>
              <w:top w:val="none" w:sz="0" w:space="0" w:color="auto"/>
              <w:bottom w:val="none" w:sz="0" w:space="0" w:color="auto"/>
            </w:tcBorders>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Lic</w:t>
            </w:r>
            <w:r w:rsidR="00C1714D">
              <w:rPr>
                <w:rFonts w:ascii="Arial" w:eastAsia="Times New Roman" w:hAnsi="Arial" w:cs="Arial"/>
                <w:color w:val="000000"/>
                <w:sz w:val="20"/>
                <w:szCs w:val="20"/>
                <w:lang w:eastAsia="es-MX"/>
              </w:rPr>
              <w:t>.</w:t>
            </w:r>
            <w:r w:rsidRPr="00B065EE">
              <w:rPr>
                <w:rFonts w:ascii="Arial" w:eastAsia="Times New Roman" w:hAnsi="Arial" w:cs="Arial"/>
                <w:color w:val="000000"/>
                <w:sz w:val="20"/>
                <w:szCs w:val="20"/>
                <w:lang w:eastAsia="es-MX"/>
              </w:rPr>
              <w:t xml:space="preserve"> en administración (I</w:t>
            </w:r>
            <w:r w:rsidR="00D864D6" w:rsidRPr="00B065EE">
              <w:rPr>
                <w:rFonts w:ascii="Arial" w:eastAsia="Times New Roman" w:hAnsi="Arial" w:cs="Arial"/>
                <w:color w:val="000000"/>
                <w:sz w:val="20"/>
                <w:szCs w:val="20"/>
                <w:lang w:eastAsia="es-MX"/>
              </w:rPr>
              <w:t>PRO)</w:t>
            </w:r>
          </w:p>
        </w:tc>
        <w:tc>
          <w:tcPr>
            <w:tcW w:w="658"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50</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14</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28%</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36</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72%</w:t>
            </w:r>
          </w:p>
        </w:tc>
      </w:tr>
      <w:tr w:rsidR="00641C07" w:rsidRPr="00B065EE" w:rsidTr="005B3493">
        <w:trPr>
          <w:trHeight w:val="525"/>
        </w:trPr>
        <w:tc>
          <w:tcPr>
            <w:cnfStyle w:val="001000000000" w:firstRow="0" w:lastRow="0" w:firstColumn="1" w:lastColumn="0" w:oddVBand="0" w:evenVBand="0" w:oddHBand="0" w:evenHBand="0" w:firstRowFirstColumn="0" w:firstRowLastColumn="0" w:lastRowFirstColumn="0" w:lastRowLastColumn="0"/>
            <w:tcW w:w="1570" w:type="pct"/>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Lic. Comunicación Humana</w:t>
            </w:r>
          </w:p>
        </w:tc>
        <w:tc>
          <w:tcPr>
            <w:tcW w:w="658"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148</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42</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28.37</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96</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71.62%</w:t>
            </w:r>
          </w:p>
        </w:tc>
      </w:tr>
      <w:tr w:rsidR="00641C07" w:rsidRPr="00B065EE" w:rsidTr="005B3493">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1570" w:type="pct"/>
            <w:tcBorders>
              <w:top w:val="none" w:sz="0" w:space="0" w:color="auto"/>
              <w:bottom w:val="none" w:sz="0" w:space="0" w:color="auto"/>
            </w:tcBorders>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Contador Público (I</w:t>
            </w:r>
            <w:r w:rsidR="00D864D6" w:rsidRPr="00B065EE">
              <w:rPr>
                <w:rFonts w:ascii="Arial" w:eastAsia="Times New Roman" w:hAnsi="Arial" w:cs="Arial"/>
                <w:color w:val="000000"/>
                <w:sz w:val="20"/>
                <w:szCs w:val="20"/>
                <w:lang w:eastAsia="es-MX"/>
              </w:rPr>
              <w:t>PRS)</w:t>
            </w:r>
          </w:p>
        </w:tc>
        <w:tc>
          <w:tcPr>
            <w:tcW w:w="658"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48</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14</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29.16%</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34</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70.83%</w:t>
            </w:r>
          </w:p>
        </w:tc>
      </w:tr>
      <w:tr w:rsidR="00641C07" w:rsidRPr="00B065EE" w:rsidTr="005B3493">
        <w:trPr>
          <w:trHeight w:val="525"/>
        </w:trPr>
        <w:tc>
          <w:tcPr>
            <w:cnfStyle w:val="001000000000" w:firstRow="0" w:lastRow="0" w:firstColumn="1" w:lastColumn="0" w:oddVBand="0" w:evenVBand="0" w:oddHBand="0" w:evenHBand="0" w:firstRowFirstColumn="0" w:firstRowLastColumn="0" w:lastRowFirstColumn="0" w:lastRowLastColumn="0"/>
            <w:tcW w:w="1570" w:type="pct"/>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Lic</w:t>
            </w:r>
            <w:r w:rsidR="00C1714D">
              <w:rPr>
                <w:rFonts w:ascii="Arial" w:eastAsia="Times New Roman" w:hAnsi="Arial" w:cs="Arial"/>
                <w:color w:val="000000"/>
                <w:sz w:val="20"/>
                <w:szCs w:val="20"/>
                <w:lang w:eastAsia="es-MX"/>
              </w:rPr>
              <w:t>.</w:t>
            </w:r>
            <w:r w:rsidRPr="00B065EE">
              <w:rPr>
                <w:rFonts w:ascii="Arial" w:eastAsia="Times New Roman" w:hAnsi="Arial" w:cs="Arial"/>
                <w:color w:val="000000"/>
                <w:sz w:val="20"/>
                <w:szCs w:val="20"/>
                <w:lang w:eastAsia="es-MX"/>
              </w:rPr>
              <w:t xml:space="preserve"> en Educación y Tecnología Educativa</w:t>
            </w:r>
          </w:p>
        </w:tc>
        <w:tc>
          <w:tcPr>
            <w:tcW w:w="658"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50</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15</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30%</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35</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70%</w:t>
            </w:r>
          </w:p>
        </w:tc>
      </w:tr>
      <w:tr w:rsidR="00641C07" w:rsidRPr="00B065EE" w:rsidTr="005B3493">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70" w:type="pct"/>
            <w:tcBorders>
              <w:top w:val="none" w:sz="0" w:space="0" w:color="auto"/>
              <w:bottom w:val="none" w:sz="0" w:space="0" w:color="auto"/>
            </w:tcBorders>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Ingeniería en desarrollo rural</w:t>
            </w:r>
          </w:p>
        </w:tc>
        <w:tc>
          <w:tcPr>
            <w:tcW w:w="658"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23</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7</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30.43%</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16</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69.56%</w:t>
            </w:r>
          </w:p>
        </w:tc>
      </w:tr>
      <w:tr w:rsidR="00641C07" w:rsidRPr="00B065EE" w:rsidTr="005B3493">
        <w:trPr>
          <w:trHeight w:val="525"/>
        </w:trPr>
        <w:tc>
          <w:tcPr>
            <w:cnfStyle w:val="001000000000" w:firstRow="0" w:lastRow="0" w:firstColumn="1" w:lastColumn="0" w:oddVBand="0" w:evenVBand="0" w:oddHBand="0" w:evenHBand="0" w:firstRowFirstColumn="0" w:firstRowLastColumn="0" w:lastRowFirstColumn="0" w:lastRowLastColumn="0"/>
            <w:tcW w:w="1570" w:type="pct"/>
            <w:hideMark/>
          </w:tcPr>
          <w:p w:rsidR="00641C07" w:rsidRPr="00B065EE" w:rsidRDefault="00D864D6"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Lic</w:t>
            </w:r>
            <w:r w:rsidR="00C1714D">
              <w:rPr>
                <w:rFonts w:ascii="Arial" w:eastAsia="Times New Roman" w:hAnsi="Arial" w:cs="Arial"/>
                <w:color w:val="000000"/>
                <w:sz w:val="20"/>
                <w:szCs w:val="20"/>
                <w:lang w:eastAsia="es-MX"/>
              </w:rPr>
              <w:t>.</w:t>
            </w:r>
            <w:r w:rsidRPr="00B065EE">
              <w:rPr>
                <w:rFonts w:ascii="Arial" w:eastAsia="Times New Roman" w:hAnsi="Arial" w:cs="Arial"/>
                <w:color w:val="000000"/>
                <w:sz w:val="20"/>
                <w:szCs w:val="20"/>
                <w:lang w:eastAsia="es-MX"/>
              </w:rPr>
              <w:t xml:space="preserve"> en administración (</w:t>
            </w:r>
            <w:proofErr w:type="spellStart"/>
            <w:r w:rsidRPr="00B065EE">
              <w:rPr>
                <w:rFonts w:ascii="Arial" w:eastAsia="Times New Roman" w:hAnsi="Arial" w:cs="Arial"/>
                <w:color w:val="000000"/>
                <w:sz w:val="20"/>
                <w:szCs w:val="20"/>
                <w:lang w:eastAsia="es-MX"/>
              </w:rPr>
              <w:t>SAyD</w:t>
            </w:r>
            <w:proofErr w:type="spellEnd"/>
            <w:r w:rsidRPr="00B065EE">
              <w:rPr>
                <w:rFonts w:ascii="Arial" w:eastAsia="Times New Roman" w:hAnsi="Arial" w:cs="Arial"/>
                <w:color w:val="000000"/>
                <w:sz w:val="20"/>
                <w:szCs w:val="20"/>
                <w:lang w:eastAsia="es-MX"/>
              </w:rPr>
              <w:t>)</w:t>
            </w:r>
          </w:p>
        </w:tc>
        <w:tc>
          <w:tcPr>
            <w:tcW w:w="658"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51</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18</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35.29%</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33</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64.70%</w:t>
            </w:r>
          </w:p>
        </w:tc>
      </w:tr>
      <w:tr w:rsidR="00641C07" w:rsidRPr="00B065EE" w:rsidTr="005B3493">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1570" w:type="pct"/>
            <w:tcBorders>
              <w:top w:val="none" w:sz="0" w:space="0" w:color="auto"/>
              <w:bottom w:val="none" w:sz="0" w:space="0" w:color="auto"/>
            </w:tcBorders>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 xml:space="preserve">Enfermería </w:t>
            </w:r>
          </w:p>
        </w:tc>
        <w:tc>
          <w:tcPr>
            <w:tcW w:w="658"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141</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50</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35.46%</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91</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64.53%</w:t>
            </w:r>
          </w:p>
        </w:tc>
      </w:tr>
      <w:tr w:rsidR="00641C07" w:rsidRPr="00B065EE" w:rsidTr="005B3493">
        <w:trPr>
          <w:trHeight w:val="525"/>
        </w:trPr>
        <w:tc>
          <w:tcPr>
            <w:cnfStyle w:val="001000000000" w:firstRow="0" w:lastRow="0" w:firstColumn="1" w:lastColumn="0" w:oddVBand="0" w:evenVBand="0" w:oddHBand="0" w:evenHBand="0" w:firstRowFirstColumn="0" w:firstRowLastColumn="0" w:lastRowFirstColumn="0" w:lastRowLastColumn="0"/>
            <w:tcW w:w="1570" w:type="pct"/>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Lic</w:t>
            </w:r>
            <w:r w:rsidR="00C1714D">
              <w:rPr>
                <w:rFonts w:ascii="Arial" w:eastAsia="Times New Roman" w:hAnsi="Arial" w:cs="Arial"/>
                <w:color w:val="000000"/>
                <w:sz w:val="20"/>
                <w:szCs w:val="20"/>
                <w:lang w:eastAsia="es-MX"/>
              </w:rPr>
              <w:t>.</w:t>
            </w:r>
            <w:r w:rsidRPr="00B065EE">
              <w:rPr>
                <w:rFonts w:ascii="Arial" w:eastAsia="Times New Roman" w:hAnsi="Arial" w:cs="Arial"/>
                <w:color w:val="000000"/>
                <w:sz w:val="20"/>
                <w:szCs w:val="20"/>
                <w:lang w:eastAsia="es-MX"/>
              </w:rPr>
              <w:t xml:space="preserve"> en Educación física </w:t>
            </w:r>
          </w:p>
        </w:tc>
        <w:tc>
          <w:tcPr>
            <w:tcW w:w="658"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135</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51</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37.77%</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84</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62.22%</w:t>
            </w:r>
          </w:p>
        </w:tc>
      </w:tr>
      <w:tr w:rsidR="00641C07" w:rsidRPr="00B065EE" w:rsidTr="005B3493">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1570" w:type="pct"/>
            <w:tcBorders>
              <w:top w:val="none" w:sz="0" w:space="0" w:color="auto"/>
              <w:bottom w:val="none" w:sz="0" w:space="0" w:color="auto"/>
            </w:tcBorders>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Lic</w:t>
            </w:r>
            <w:r w:rsidR="00C1714D">
              <w:rPr>
                <w:rFonts w:ascii="Arial" w:eastAsia="Times New Roman" w:hAnsi="Arial" w:cs="Arial"/>
                <w:color w:val="000000"/>
                <w:sz w:val="20"/>
                <w:szCs w:val="20"/>
                <w:lang w:eastAsia="es-MX"/>
              </w:rPr>
              <w:t>.</w:t>
            </w:r>
            <w:r w:rsidRPr="00B065EE">
              <w:rPr>
                <w:rFonts w:ascii="Arial" w:eastAsia="Times New Roman" w:hAnsi="Arial" w:cs="Arial"/>
                <w:color w:val="000000"/>
                <w:sz w:val="20"/>
                <w:szCs w:val="20"/>
                <w:lang w:eastAsia="es-MX"/>
              </w:rPr>
              <w:t xml:space="preserve"> en economía (I</w:t>
            </w:r>
            <w:r w:rsidR="00D864D6" w:rsidRPr="00B065EE">
              <w:rPr>
                <w:rFonts w:ascii="Arial" w:eastAsia="Times New Roman" w:hAnsi="Arial" w:cs="Arial"/>
                <w:color w:val="000000"/>
                <w:sz w:val="20"/>
                <w:szCs w:val="20"/>
                <w:lang w:eastAsia="es-MX"/>
              </w:rPr>
              <w:t>PRS</w:t>
            </w:r>
            <w:r w:rsidRPr="00B065EE">
              <w:rPr>
                <w:rFonts w:ascii="Arial" w:eastAsia="Times New Roman" w:hAnsi="Arial" w:cs="Arial"/>
                <w:color w:val="000000"/>
                <w:sz w:val="20"/>
                <w:szCs w:val="20"/>
                <w:lang w:eastAsia="es-MX"/>
              </w:rPr>
              <w:t>)</w:t>
            </w:r>
          </w:p>
        </w:tc>
        <w:tc>
          <w:tcPr>
            <w:tcW w:w="658"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15</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6</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40%</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9</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60%</w:t>
            </w:r>
          </w:p>
        </w:tc>
      </w:tr>
      <w:tr w:rsidR="00641C07" w:rsidRPr="00B065EE" w:rsidTr="005B3493">
        <w:trPr>
          <w:trHeight w:val="525"/>
        </w:trPr>
        <w:tc>
          <w:tcPr>
            <w:cnfStyle w:val="001000000000" w:firstRow="0" w:lastRow="0" w:firstColumn="1" w:lastColumn="0" w:oddVBand="0" w:evenVBand="0" w:oddHBand="0" w:evenHBand="0" w:firstRowFirstColumn="0" w:firstRowLastColumn="0" w:lastRowFirstColumn="0" w:lastRowLastColumn="0"/>
            <w:tcW w:w="1570" w:type="pct"/>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Contador Público (I</w:t>
            </w:r>
            <w:r w:rsidR="00D864D6" w:rsidRPr="00B065EE">
              <w:rPr>
                <w:rFonts w:ascii="Arial" w:eastAsia="Times New Roman" w:hAnsi="Arial" w:cs="Arial"/>
                <w:color w:val="000000"/>
                <w:sz w:val="20"/>
                <w:szCs w:val="20"/>
                <w:lang w:eastAsia="es-MX"/>
              </w:rPr>
              <w:t>PRO)</w:t>
            </w:r>
          </w:p>
        </w:tc>
        <w:tc>
          <w:tcPr>
            <w:tcW w:w="658"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50</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21</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42%</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29</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58%</w:t>
            </w:r>
          </w:p>
        </w:tc>
      </w:tr>
      <w:tr w:rsidR="00641C07" w:rsidRPr="00B065EE" w:rsidTr="005B3493">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70" w:type="pct"/>
            <w:tcBorders>
              <w:top w:val="none" w:sz="0" w:space="0" w:color="auto"/>
              <w:bottom w:val="none" w:sz="0" w:space="0" w:color="auto"/>
            </w:tcBorders>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 xml:space="preserve">Contador Público </w:t>
            </w:r>
          </w:p>
        </w:tc>
        <w:tc>
          <w:tcPr>
            <w:tcW w:w="658"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320</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136</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42.50%</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184</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57.50%</w:t>
            </w:r>
          </w:p>
        </w:tc>
      </w:tr>
      <w:tr w:rsidR="00641C07" w:rsidRPr="00B065EE" w:rsidTr="005B3493">
        <w:trPr>
          <w:trHeight w:val="525"/>
        </w:trPr>
        <w:tc>
          <w:tcPr>
            <w:cnfStyle w:val="001000000000" w:firstRow="0" w:lastRow="0" w:firstColumn="1" w:lastColumn="0" w:oddVBand="0" w:evenVBand="0" w:oddHBand="0" w:evenHBand="0" w:firstRowFirstColumn="0" w:firstRowLastColumn="0" w:lastRowFirstColumn="0" w:lastRowLastColumn="0"/>
            <w:tcW w:w="1570" w:type="pct"/>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Lic</w:t>
            </w:r>
            <w:r w:rsidR="00C1714D">
              <w:rPr>
                <w:rFonts w:ascii="Arial" w:eastAsia="Times New Roman" w:hAnsi="Arial" w:cs="Arial"/>
                <w:color w:val="000000"/>
                <w:sz w:val="20"/>
                <w:szCs w:val="20"/>
                <w:lang w:eastAsia="es-MX"/>
              </w:rPr>
              <w:t>.</w:t>
            </w:r>
            <w:r w:rsidRPr="00B065EE">
              <w:rPr>
                <w:rFonts w:ascii="Arial" w:eastAsia="Times New Roman" w:hAnsi="Arial" w:cs="Arial"/>
                <w:color w:val="000000"/>
                <w:sz w:val="20"/>
                <w:szCs w:val="20"/>
                <w:lang w:eastAsia="es-MX"/>
              </w:rPr>
              <w:t xml:space="preserve"> en Informática</w:t>
            </w:r>
          </w:p>
        </w:tc>
        <w:tc>
          <w:tcPr>
            <w:tcW w:w="658"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160</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68</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42.20%</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92</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57.50%</w:t>
            </w:r>
          </w:p>
        </w:tc>
      </w:tr>
      <w:tr w:rsidR="00641C07" w:rsidRPr="00B065EE" w:rsidTr="005B3493">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70" w:type="pct"/>
            <w:tcBorders>
              <w:top w:val="none" w:sz="0" w:space="0" w:color="auto"/>
              <w:bottom w:val="none" w:sz="0" w:space="0" w:color="auto"/>
            </w:tcBorders>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 xml:space="preserve">Ciencias Químicas e ingeniería </w:t>
            </w:r>
          </w:p>
        </w:tc>
        <w:tc>
          <w:tcPr>
            <w:tcW w:w="658"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750</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336</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44.80%</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414</w:t>
            </w:r>
          </w:p>
        </w:tc>
        <w:tc>
          <w:tcPr>
            <w:tcW w:w="693" w:type="pct"/>
            <w:tcBorders>
              <w:top w:val="none" w:sz="0" w:space="0" w:color="auto"/>
              <w:bottom w:val="none" w:sz="0" w:space="0" w:color="auto"/>
            </w:tcBorders>
            <w:shd w:val="clear" w:color="auto" w:fill="auto"/>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55.20%</w:t>
            </w:r>
          </w:p>
        </w:tc>
      </w:tr>
      <w:tr w:rsidR="00641C07" w:rsidRPr="00B065EE" w:rsidTr="005B3493">
        <w:trPr>
          <w:trHeight w:val="525"/>
        </w:trPr>
        <w:tc>
          <w:tcPr>
            <w:cnfStyle w:val="001000000000" w:firstRow="0" w:lastRow="0" w:firstColumn="1" w:lastColumn="0" w:oddVBand="0" w:evenVBand="0" w:oddHBand="0" w:evenHBand="0" w:firstRowFirstColumn="0" w:firstRowLastColumn="0" w:lastRowFirstColumn="0" w:lastRowLastColumn="0"/>
            <w:tcW w:w="1570" w:type="pct"/>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 xml:space="preserve">De Humanidades </w:t>
            </w:r>
          </w:p>
        </w:tc>
        <w:tc>
          <w:tcPr>
            <w:tcW w:w="658"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131</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61</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46.56</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70</w:t>
            </w:r>
          </w:p>
        </w:tc>
        <w:tc>
          <w:tcPr>
            <w:tcW w:w="693" w:type="pct"/>
            <w:shd w:val="clear" w:color="auto" w:fill="auto"/>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53.43%</w:t>
            </w:r>
          </w:p>
        </w:tc>
      </w:tr>
      <w:tr w:rsidR="00641C07" w:rsidRPr="00B065EE" w:rsidTr="005B3493">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1570" w:type="pct"/>
            <w:tcBorders>
              <w:top w:val="none" w:sz="0" w:space="0" w:color="auto"/>
              <w:bottom w:val="none" w:sz="0" w:space="0" w:color="auto"/>
            </w:tcBorders>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Lic</w:t>
            </w:r>
            <w:r w:rsidR="00C1714D">
              <w:rPr>
                <w:rFonts w:ascii="Arial" w:eastAsia="Times New Roman" w:hAnsi="Arial" w:cs="Arial"/>
                <w:color w:val="000000"/>
                <w:sz w:val="20"/>
                <w:szCs w:val="20"/>
                <w:lang w:eastAsia="es-MX"/>
              </w:rPr>
              <w:t>.</w:t>
            </w:r>
            <w:r w:rsidRPr="00B065EE">
              <w:rPr>
                <w:rFonts w:ascii="Arial" w:eastAsia="Times New Roman" w:hAnsi="Arial" w:cs="Arial"/>
                <w:color w:val="000000"/>
                <w:sz w:val="20"/>
                <w:szCs w:val="20"/>
                <w:lang w:eastAsia="es-MX"/>
              </w:rPr>
              <w:t xml:space="preserve"> en Administración Pública </w:t>
            </w:r>
          </w:p>
        </w:tc>
        <w:tc>
          <w:tcPr>
            <w:tcW w:w="658"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40</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20</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50%</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20</w:t>
            </w:r>
          </w:p>
        </w:tc>
        <w:tc>
          <w:tcPr>
            <w:tcW w:w="693" w:type="pct"/>
            <w:tcBorders>
              <w:top w:val="none" w:sz="0" w:space="0" w:color="auto"/>
              <w:bottom w:val="none" w:sz="0" w:space="0" w:color="auto"/>
            </w:tcBorders>
            <w:shd w:val="clear" w:color="auto" w:fill="auto"/>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50%</w:t>
            </w:r>
          </w:p>
        </w:tc>
      </w:tr>
      <w:tr w:rsidR="00641C07" w:rsidRPr="00B065EE" w:rsidTr="005B3493">
        <w:trPr>
          <w:trHeight w:val="525"/>
        </w:trPr>
        <w:tc>
          <w:tcPr>
            <w:cnfStyle w:val="001000000000" w:firstRow="0" w:lastRow="0" w:firstColumn="1" w:lastColumn="0" w:oddVBand="0" w:evenVBand="0" w:oddHBand="0" w:evenHBand="0" w:firstRowFirstColumn="0" w:firstRowLastColumn="0" w:lastRowFirstColumn="0" w:lastRowLastColumn="0"/>
            <w:tcW w:w="1570" w:type="pct"/>
            <w:hideMark/>
          </w:tcPr>
          <w:p w:rsidR="00641C07" w:rsidRPr="00B065EE" w:rsidRDefault="00D864D6"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Contador Púbico (</w:t>
            </w:r>
            <w:proofErr w:type="spellStart"/>
            <w:r w:rsidRPr="00B065EE">
              <w:rPr>
                <w:rFonts w:ascii="Arial" w:eastAsia="Times New Roman" w:hAnsi="Arial" w:cs="Arial"/>
                <w:color w:val="000000"/>
                <w:sz w:val="20"/>
                <w:szCs w:val="20"/>
                <w:lang w:eastAsia="es-MX"/>
              </w:rPr>
              <w:t>SAyA</w:t>
            </w:r>
            <w:proofErr w:type="spellEnd"/>
            <w:r w:rsidR="00641C07" w:rsidRPr="00B065EE">
              <w:rPr>
                <w:rFonts w:ascii="Arial" w:eastAsia="Times New Roman" w:hAnsi="Arial" w:cs="Arial"/>
                <w:color w:val="000000"/>
                <w:sz w:val="20"/>
                <w:szCs w:val="20"/>
                <w:lang w:eastAsia="es-MX"/>
              </w:rPr>
              <w:t>)</w:t>
            </w:r>
          </w:p>
        </w:tc>
        <w:tc>
          <w:tcPr>
            <w:tcW w:w="658"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40</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20</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50%</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20</w:t>
            </w:r>
          </w:p>
        </w:tc>
        <w:tc>
          <w:tcPr>
            <w:tcW w:w="693" w:type="pct"/>
            <w:shd w:val="clear" w:color="auto" w:fill="auto"/>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50%</w:t>
            </w:r>
          </w:p>
        </w:tc>
      </w:tr>
      <w:tr w:rsidR="00641C07" w:rsidRPr="00B065EE" w:rsidTr="005B3493">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1570" w:type="pct"/>
            <w:tcBorders>
              <w:top w:val="none" w:sz="0" w:space="0" w:color="auto"/>
              <w:bottom w:val="none" w:sz="0" w:space="0" w:color="auto"/>
            </w:tcBorders>
            <w:shd w:val="clear" w:color="auto" w:fill="auto"/>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Ing</w:t>
            </w:r>
            <w:r w:rsidR="00C1714D">
              <w:rPr>
                <w:rFonts w:ascii="Arial" w:eastAsia="Times New Roman" w:hAnsi="Arial" w:cs="Arial"/>
                <w:color w:val="000000"/>
                <w:sz w:val="20"/>
                <w:szCs w:val="20"/>
                <w:lang w:eastAsia="es-MX"/>
              </w:rPr>
              <w:t>.</w:t>
            </w:r>
            <w:r w:rsidRPr="00B065EE">
              <w:rPr>
                <w:rFonts w:ascii="Arial" w:eastAsia="Times New Roman" w:hAnsi="Arial" w:cs="Arial"/>
                <w:color w:val="000000"/>
                <w:sz w:val="20"/>
                <w:szCs w:val="20"/>
                <w:lang w:eastAsia="es-MX"/>
              </w:rPr>
              <w:t xml:space="preserve"> Químico (I</w:t>
            </w:r>
            <w:r w:rsidR="00D864D6" w:rsidRPr="00B065EE">
              <w:rPr>
                <w:rFonts w:ascii="Arial" w:eastAsia="Times New Roman" w:hAnsi="Arial" w:cs="Arial"/>
                <w:color w:val="000000"/>
                <w:sz w:val="20"/>
                <w:szCs w:val="20"/>
                <w:lang w:eastAsia="es-MX"/>
              </w:rPr>
              <w:t>PRO)</w:t>
            </w:r>
          </w:p>
        </w:tc>
        <w:tc>
          <w:tcPr>
            <w:tcW w:w="658"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16</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8</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50%</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8</w:t>
            </w:r>
          </w:p>
        </w:tc>
        <w:tc>
          <w:tcPr>
            <w:tcW w:w="693" w:type="pct"/>
            <w:tcBorders>
              <w:top w:val="none" w:sz="0" w:space="0" w:color="auto"/>
              <w:bottom w:val="none" w:sz="0" w:space="0" w:color="auto"/>
            </w:tcBorders>
            <w:shd w:val="clear" w:color="auto" w:fill="auto"/>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50%</w:t>
            </w:r>
          </w:p>
        </w:tc>
      </w:tr>
      <w:tr w:rsidR="00641C07" w:rsidRPr="00B065EE" w:rsidTr="005B3493">
        <w:trPr>
          <w:trHeight w:val="315"/>
        </w:trPr>
        <w:tc>
          <w:tcPr>
            <w:cnfStyle w:val="001000000000" w:firstRow="0" w:lastRow="0" w:firstColumn="1" w:lastColumn="0" w:oddVBand="0" w:evenVBand="0" w:oddHBand="0" w:evenHBand="0" w:firstRowFirstColumn="0" w:firstRowLastColumn="0" w:lastRowFirstColumn="0" w:lastRowLastColumn="0"/>
            <w:tcW w:w="1570" w:type="pct"/>
            <w:shd w:val="clear" w:color="auto" w:fill="auto"/>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 xml:space="preserve">Ingeniería en Producción Animal </w:t>
            </w:r>
          </w:p>
        </w:tc>
        <w:tc>
          <w:tcPr>
            <w:tcW w:w="658"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50</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21</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42%</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29</w:t>
            </w:r>
          </w:p>
        </w:tc>
        <w:tc>
          <w:tcPr>
            <w:tcW w:w="693" w:type="pct"/>
            <w:shd w:val="clear" w:color="auto" w:fill="auto"/>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48%</w:t>
            </w:r>
          </w:p>
        </w:tc>
      </w:tr>
      <w:tr w:rsidR="00641C07" w:rsidRPr="00B065EE" w:rsidTr="005B3493">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1570" w:type="pct"/>
            <w:tcBorders>
              <w:top w:val="none" w:sz="0" w:space="0" w:color="auto"/>
              <w:bottom w:val="none" w:sz="0" w:space="0" w:color="auto"/>
            </w:tcBorders>
            <w:shd w:val="clear" w:color="auto" w:fill="auto"/>
            <w:hideMark/>
          </w:tcPr>
          <w:p w:rsidR="00641C07" w:rsidRPr="00B065EE" w:rsidRDefault="00D864D6"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Lic</w:t>
            </w:r>
            <w:r w:rsidR="00C1714D">
              <w:rPr>
                <w:rFonts w:ascii="Arial" w:eastAsia="Times New Roman" w:hAnsi="Arial" w:cs="Arial"/>
                <w:color w:val="000000"/>
                <w:sz w:val="20"/>
                <w:szCs w:val="20"/>
                <w:lang w:eastAsia="es-MX"/>
              </w:rPr>
              <w:t>.</w:t>
            </w:r>
            <w:r w:rsidRPr="00B065EE">
              <w:rPr>
                <w:rFonts w:ascii="Arial" w:eastAsia="Times New Roman" w:hAnsi="Arial" w:cs="Arial"/>
                <w:color w:val="000000"/>
                <w:sz w:val="20"/>
                <w:szCs w:val="20"/>
                <w:lang w:eastAsia="es-MX"/>
              </w:rPr>
              <w:t xml:space="preserve"> en Docencia (SRUC)</w:t>
            </w:r>
          </w:p>
        </w:tc>
        <w:tc>
          <w:tcPr>
            <w:tcW w:w="658"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50</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26</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52%</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24</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48%</w:t>
            </w:r>
          </w:p>
        </w:tc>
      </w:tr>
      <w:tr w:rsidR="00641C07" w:rsidRPr="00B065EE" w:rsidTr="005B3493">
        <w:trPr>
          <w:trHeight w:val="315"/>
        </w:trPr>
        <w:tc>
          <w:tcPr>
            <w:cnfStyle w:val="001000000000" w:firstRow="0" w:lastRow="0" w:firstColumn="1" w:lastColumn="0" w:oddVBand="0" w:evenVBand="0" w:oddHBand="0" w:evenHBand="0" w:firstRowFirstColumn="0" w:firstRowLastColumn="0" w:lastRowFirstColumn="0" w:lastRowLastColumn="0"/>
            <w:tcW w:w="1570" w:type="pct"/>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 xml:space="preserve">Farmacia </w:t>
            </w:r>
          </w:p>
        </w:tc>
        <w:tc>
          <w:tcPr>
            <w:tcW w:w="658"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91</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49</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53.80%</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42</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46.10%</w:t>
            </w:r>
          </w:p>
        </w:tc>
      </w:tr>
      <w:tr w:rsidR="00641C07" w:rsidRPr="00B065EE" w:rsidTr="005B3493">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70" w:type="pct"/>
            <w:tcBorders>
              <w:top w:val="none" w:sz="0" w:space="0" w:color="auto"/>
              <w:bottom w:val="none" w:sz="0" w:space="0" w:color="auto"/>
            </w:tcBorders>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Ingeniería en Hortícola</w:t>
            </w:r>
          </w:p>
        </w:tc>
        <w:tc>
          <w:tcPr>
            <w:tcW w:w="658"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50</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23</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46%</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27</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44%</w:t>
            </w:r>
          </w:p>
        </w:tc>
      </w:tr>
      <w:tr w:rsidR="00641C07" w:rsidRPr="00B065EE" w:rsidTr="005B3493">
        <w:trPr>
          <w:trHeight w:val="315"/>
        </w:trPr>
        <w:tc>
          <w:tcPr>
            <w:cnfStyle w:val="001000000000" w:firstRow="0" w:lastRow="0" w:firstColumn="1" w:lastColumn="0" w:oddVBand="0" w:evenVBand="0" w:oddHBand="0" w:evenHBand="0" w:firstRowFirstColumn="0" w:firstRowLastColumn="0" w:lastRowFirstColumn="0" w:lastRowLastColumn="0"/>
            <w:tcW w:w="1570" w:type="pct"/>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lastRenderedPageBreak/>
              <w:t>Lic</w:t>
            </w:r>
            <w:r w:rsidR="00C1714D">
              <w:rPr>
                <w:rFonts w:ascii="Arial" w:eastAsia="Times New Roman" w:hAnsi="Arial" w:cs="Arial"/>
                <w:color w:val="000000"/>
                <w:sz w:val="20"/>
                <w:szCs w:val="20"/>
                <w:lang w:eastAsia="es-MX"/>
              </w:rPr>
              <w:t>.</w:t>
            </w:r>
            <w:r w:rsidRPr="00B065EE">
              <w:rPr>
                <w:rFonts w:ascii="Arial" w:eastAsia="Times New Roman" w:hAnsi="Arial" w:cs="Arial"/>
                <w:color w:val="000000"/>
                <w:sz w:val="20"/>
                <w:szCs w:val="20"/>
                <w:lang w:eastAsia="es-MX"/>
              </w:rPr>
              <w:t xml:space="preserve"> en Enseñanza del Francés</w:t>
            </w:r>
          </w:p>
        </w:tc>
        <w:tc>
          <w:tcPr>
            <w:tcW w:w="658"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18</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10</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55.55%</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8</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44%</w:t>
            </w:r>
          </w:p>
        </w:tc>
      </w:tr>
      <w:tr w:rsidR="00641C07" w:rsidRPr="00B065EE" w:rsidTr="005B3493">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70" w:type="pct"/>
            <w:tcBorders>
              <w:top w:val="none" w:sz="0" w:space="0" w:color="auto"/>
              <w:bottom w:val="none" w:sz="0" w:space="0" w:color="auto"/>
            </w:tcBorders>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Lic</w:t>
            </w:r>
            <w:r w:rsidR="00C1714D">
              <w:rPr>
                <w:rFonts w:ascii="Arial" w:eastAsia="Times New Roman" w:hAnsi="Arial" w:cs="Arial"/>
                <w:color w:val="000000"/>
                <w:sz w:val="20"/>
                <w:szCs w:val="20"/>
                <w:lang w:eastAsia="es-MX"/>
              </w:rPr>
              <w:t>.</w:t>
            </w:r>
            <w:r w:rsidRPr="00B065EE">
              <w:rPr>
                <w:rFonts w:ascii="Arial" w:eastAsia="Times New Roman" w:hAnsi="Arial" w:cs="Arial"/>
                <w:color w:val="000000"/>
                <w:sz w:val="20"/>
                <w:szCs w:val="20"/>
                <w:lang w:eastAsia="es-MX"/>
              </w:rPr>
              <w:t xml:space="preserve"> en Biología</w:t>
            </w:r>
          </w:p>
        </w:tc>
        <w:tc>
          <w:tcPr>
            <w:tcW w:w="658"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140</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84</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60%</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56</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40%</w:t>
            </w:r>
          </w:p>
        </w:tc>
      </w:tr>
      <w:tr w:rsidR="00641C07" w:rsidRPr="00B065EE" w:rsidTr="005B3493">
        <w:trPr>
          <w:trHeight w:val="315"/>
        </w:trPr>
        <w:tc>
          <w:tcPr>
            <w:cnfStyle w:val="001000000000" w:firstRow="0" w:lastRow="0" w:firstColumn="1" w:lastColumn="0" w:oddVBand="0" w:evenVBand="0" w:oddHBand="0" w:evenHBand="0" w:firstRowFirstColumn="0" w:firstRowLastColumn="0" w:lastRowFirstColumn="0" w:lastRowLastColumn="0"/>
            <w:tcW w:w="1570" w:type="pct"/>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 xml:space="preserve">Ciencias </w:t>
            </w:r>
          </w:p>
        </w:tc>
        <w:tc>
          <w:tcPr>
            <w:tcW w:w="658"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181</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112</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61.87%</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69</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38.12%</w:t>
            </w:r>
          </w:p>
        </w:tc>
      </w:tr>
      <w:tr w:rsidR="00641C07" w:rsidRPr="00B065EE" w:rsidTr="005B3493">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70" w:type="pct"/>
            <w:tcBorders>
              <w:top w:val="none" w:sz="0" w:space="0" w:color="auto"/>
              <w:bottom w:val="none" w:sz="0" w:space="0" w:color="auto"/>
            </w:tcBorders>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Lic</w:t>
            </w:r>
            <w:r w:rsidR="00C1714D">
              <w:rPr>
                <w:rFonts w:ascii="Arial" w:eastAsia="Times New Roman" w:hAnsi="Arial" w:cs="Arial"/>
                <w:color w:val="000000"/>
                <w:sz w:val="20"/>
                <w:szCs w:val="20"/>
                <w:lang w:eastAsia="es-MX"/>
              </w:rPr>
              <w:t>.</w:t>
            </w:r>
            <w:r w:rsidRPr="00B065EE">
              <w:rPr>
                <w:rFonts w:ascii="Arial" w:eastAsia="Times New Roman" w:hAnsi="Arial" w:cs="Arial"/>
                <w:color w:val="000000"/>
                <w:sz w:val="20"/>
                <w:szCs w:val="20"/>
                <w:lang w:eastAsia="es-MX"/>
              </w:rPr>
              <w:t xml:space="preserve"> en Enseñanza del Ingles </w:t>
            </w:r>
          </w:p>
        </w:tc>
        <w:tc>
          <w:tcPr>
            <w:tcW w:w="658"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90</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57</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63.33%</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33</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36.66%</w:t>
            </w:r>
          </w:p>
        </w:tc>
      </w:tr>
      <w:tr w:rsidR="00641C07" w:rsidRPr="00B065EE" w:rsidTr="005B3493">
        <w:trPr>
          <w:trHeight w:val="315"/>
        </w:trPr>
        <w:tc>
          <w:tcPr>
            <w:cnfStyle w:val="001000000000" w:firstRow="0" w:lastRow="0" w:firstColumn="1" w:lastColumn="0" w:oddVBand="0" w:evenVBand="0" w:oddHBand="0" w:evenHBand="0" w:firstRowFirstColumn="0" w:firstRowLastColumn="0" w:lastRowFirstColumn="0" w:lastRowLastColumn="0"/>
            <w:tcW w:w="1570" w:type="pct"/>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Arquitectura</w:t>
            </w:r>
          </w:p>
        </w:tc>
        <w:tc>
          <w:tcPr>
            <w:tcW w:w="658"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331</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197</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65.60%</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134</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34.30%</w:t>
            </w:r>
          </w:p>
        </w:tc>
      </w:tr>
      <w:tr w:rsidR="00641C07" w:rsidRPr="00B065EE" w:rsidTr="005B3493">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1570" w:type="pct"/>
            <w:tcBorders>
              <w:top w:val="none" w:sz="0" w:space="0" w:color="auto"/>
              <w:bottom w:val="none" w:sz="0" w:space="0" w:color="auto"/>
            </w:tcBorders>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Lic</w:t>
            </w:r>
            <w:r w:rsidR="00C1714D">
              <w:rPr>
                <w:rFonts w:ascii="Arial" w:eastAsia="Times New Roman" w:hAnsi="Arial" w:cs="Arial"/>
                <w:color w:val="000000"/>
                <w:sz w:val="20"/>
                <w:szCs w:val="20"/>
                <w:lang w:eastAsia="es-MX"/>
              </w:rPr>
              <w:t>.</w:t>
            </w:r>
            <w:r w:rsidRPr="00B065EE">
              <w:rPr>
                <w:rFonts w:ascii="Arial" w:eastAsia="Times New Roman" w:hAnsi="Arial" w:cs="Arial"/>
                <w:color w:val="000000"/>
                <w:sz w:val="20"/>
                <w:szCs w:val="20"/>
                <w:lang w:eastAsia="es-MX"/>
              </w:rPr>
              <w:t xml:space="preserve"> en Filosofía (S</w:t>
            </w:r>
            <w:r w:rsidR="00D864D6" w:rsidRPr="00B065EE">
              <w:rPr>
                <w:rFonts w:ascii="Arial" w:eastAsia="Times New Roman" w:hAnsi="Arial" w:cs="Arial"/>
                <w:color w:val="000000"/>
                <w:sz w:val="20"/>
                <w:szCs w:val="20"/>
                <w:lang w:eastAsia="es-MX"/>
              </w:rPr>
              <w:t>SE</w:t>
            </w:r>
            <w:r w:rsidRPr="00B065EE">
              <w:rPr>
                <w:rFonts w:ascii="Arial" w:eastAsia="Times New Roman" w:hAnsi="Arial" w:cs="Arial"/>
                <w:color w:val="000000"/>
                <w:sz w:val="20"/>
                <w:szCs w:val="20"/>
                <w:lang w:eastAsia="es-MX"/>
              </w:rPr>
              <w:t>)</w:t>
            </w:r>
          </w:p>
        </w:tc>
        <w:tc>
          <w:tcPr>
            <w:tcW w:w="658"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33</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25</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75.75%</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8</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24.24%</w:t>
            </w:r>
          </w:p>
        </w:tc>
      </w:tr>
      <w:tr w:rsidR="00641C07" w:rsidRPr="00B065EE" w:rsidTr="005B3493">
        <w:trPr>
          <w:trHeight w:val="315"/>
        </w:trPr>
        <w:tc>
          <w:tcPr>
            <w:cnfStyle w:val="001000000000" w:firstRow="0" w:lastRow="0" w:firstColumn="1" w:lastColumn="0" w:oddVBand="0" w:evenVBand="0" w:oddHBand="0" w:evenHBand="0" w:firstRowFirstColumn="0" w:firstRowLastColumn="0" w:lastRowFirstColumn="0" w:lastRowLastColumn="0"/>
            <w:tcW w:w="1570" w:type="pct"/>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 xml:space="preserve">Artes </w:t>
            </w:r>
          </w:p>
        </w:tc>
        <w:tc>
          <w:tcPr>
            <w:tcW w:w="658"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111</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88</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79.27%</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23</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20.72%</w:t>
            </w:r>
          </w:p>
        </w:tc>
      </w:tr>
      <w:tr w:rsidR="00641C07" w:rsidRPr="00B065EE" w:rsidTr="005B3493">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70" w:type="pct"/>
            <w:tcBorders>
              <w:top w:val="none" w:sz="0" w:space="0" w:color="auto"/>
              <w:bottom w:val="none" w:sz="0" w:space="0" w:color="auto"/>
            </w:tcBorders>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 xml:space="preserve">Derecho y ciencias Sociales </w:t>
            </w:r>
          </w:p>
        </w:tc>
        <w:tc>
          <w:tcPr>
            <w:tcW w:w="658"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261</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261</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87%</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39</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13%</w:t>
            </w:r>
          </w:p>
        </w:tc>
      </w:tr>
      <w:tr w:rsidR="00641C07" w:rsidRPr="00B065EE" w:rsidTr="005B3493">
        <w:trPr>
          <w:trHeight w:val="315"/>
        </w:trPr>
        <w:tc>
          <w:tcPr>
            <w:cnfStyle w:val="001000000000" w:firstRow="0" w:lastRow="0" w:firstColumn="1" w:lastColumn="0" w:oddVBand="0" w:evenVBand="0" w:oddHBand="0" w:evenHBand="0" w:firstRowFirstColumn="0" w:firstRowLastColumn="0" w:lastRowFirstColumn="0" w:lastRowLastColumn="0"/>
            <w:tcW w:w="1570" w:type="pct"/>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Lic. en Psicología</w:t>
            </w:r>
          </w:p>
        </w:tc>
        <w:tc>
          <w:tcPr>
            <w:tcW w:w="658"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210</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194</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92.30%</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16</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7.61%</w:t>
            </w:r>
          </w:p>
        </w:tc>
      </w:tr>
      <w:tr w:rsidR="00641C07" w:rsidRPr="00B065EE" w:rsidTr="005B3493">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70" w:type="pct"/>
            <w:tcBorders>
              <w:top w:val="none" w:sz="0" w:space="0" w:color="auto"/>
              <w:bottom w:val="none" w:sz="0" w:space="0" w:color="auto"/>
            </w:tcBorders>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Lic</w:t>
            </w:r>
            <w:r w:rsidR="00C1714D">
              <w:rPr>
                <w:rFonts w:ascii="Arial" w:eastAsia="Times New Roman" w:hAnsi="Arial" w:cs="Arial"/>
                <w:color w:val="000000"/>
                <w:sz w:val="20"/>
                <w:szCs w:val="20"/>
                <w:lang w:eastAsia="es-MX"/>
              </w:rPr>
              <w:t>.</w:t>
            </w:r>
            <w:r w:rsidRPr="00B065EE">
              <w:rPr>
                <w:rFonts w:ascii="Arial" w:eastAsia="Times New Roman" w:hAnsi="Arial" w:cs="Arial"/>
                <w:color w:val="000000"/>
                <w:sz w:val="20"/>
                <w:szCs w:val="20"/>
                <w:lang w:eastAsia="es-MX"/>
              </w:rPr>
              <w:t xml:space="preserve"> en administración </w:t>
            </w:r>
          </w:p>
        </w:tc>
        <w:tc>
          <w:tcPr>
            <w:tcW w:w="658"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160</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154</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96.25%</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6</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3.75%</w:t>
            </w:r>
          </w:p>
        </w:tc>
      </w:tr>
      <w:tr w:rsidR="00641C07" w:rsidRPr="00B065EE" w:rsidTr="005B3493">
        <w:trPr>
          <w:trHeight w:val="315"/>
        </w:trPr>
        <w:tc>
          <w:tcPr>
            <w:cnfStyle w:val="001000000000" w:firstRow="0" w:lastRow="0" w:firstColumn="1" w:lastColumn="0" w:oddVBand="0" w:evenVBand="0" w:oddHBand="0" w:evenHBand="0" w:firstRowFirstColumn="0" w:firstRowLastColumn="0" w:lastRowFirstColumn="0" w:lastRowLastColumn="0"/>
            <w:tcW w:w="1570" w:type="pct"/>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 xml:space="preserve">Médico cirujano </w:t>
            </w:r>
          </w:p>
        </w:tc>
        <w:tc>
          <w:tcPr>
            <w:tcW w:w="658"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201</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201</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100%</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0</w:t>
            </w:r>
          </w:p>
        </w:tc>
        <w:tc>
          <w:tcPr>
            <w:tcW w:w="693" w:type="pct"/>
            <w:hideMark/>
          </w:tcPr>
          <w:p w:rsidR="00641C07" w:rsidRPr="00B065EE" w:rsidRDefault="00641C07" w:rsidP="00956F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0%</w:t>
            </w:r>
          </w:p>
        </w:tc>
      </w:tr>
      <w:tr w:rsidR="00641C07" w:rsidRPr="00B065EE" w:rsidTr="005B3493">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70" w:type="pct"/>
            <w:tcBorders>
              <w:top w:val="none" w:sz="0" w:space="0" w:color="auto"/>
              <w:bottom w:val="none" w:sz="0" w:space="0" w:color="auto"/>
            </w:tcBorders>
            <w:hideMark/>
          </w:tcPr>
          <w:p w:rsidR="00641C07" w:rsidRPr="00B065EE" w:rsidRDefault="00641C07" w:rsidP="00956F7C">
            <w:pPr>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 xml:space="preserve">Lic. En Nutrición </w:t>
            </w:r>
          </w:p>
        </w:tc>
        <w:tc>
          <w:tcPr>
            <w:tcW w:w="658"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120</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120</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100%</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0</w:t>
            </w:r>
          </w:p>
        </w:tc>
        <w:tc>
          <w:tcPr>
            <w:tcW w:w="693" w:type="pct"/>
            <w:tcBorders>
              <w:top w:val="none" w:sz="0" w:space="0" w:color="auto"/>
              <w:bottom w:val="none" w:sz="0" w:space="0" w:color="auto"/>
            </w:tcBorders>
            <w:hideMark/>
          </w:tcPr>
          <w:p w:rsidR="00641C07" w:rsidRPr="00B065EE" w:rsidRDefault="00641C07" w:rsidP="00956F7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MX"/>
              </w:rPr>
            </w:pPr>
            <w:r w:rsidRPr="00B065EE">
              <w:rPr>
                <w:rFonts w:ascii="Arial" w:eastAsia="Times New Roman" w:hAnsi="Arial" w:cs="Arial"/>
                <w:color w:val="000000"/>
                <w:sz w:val="20"/>
                <w:szCs w:val="20"/>
                <w:lang w:eastAsia="es-MX"/>
              </w:rPr>
              <w:t>0%</w:t>
            </w:r>
          </w:p>
        </w:tc>
      </w:tr>
    </w:tbl>
    <w:p w:rsidR="00641C07" w:rsidRPr="00B065EE" w:rsidRDefault="00641C07" w:rsidP="00956F7C">
      <w:pPr>
        <w:spacing w:after="0" w:line="360" w:lineRule="auto"/>
        <w:rPr>
          <w:rFonts w:ascii="Arial" w:eastAsia="Times New Roman" w:hAnsi="Arial" w:cs="Arial"/>
          <w:sz w:val="24"/>
          <w:szCs w:val="24"/>
          <w:lang w:eastAsia="es-ES"/>
        </w:rPr>
      </w:pPr>
    </w:p>
    <w:p w:rsidR="00F33C6C" w:rsidRPr="00B065EE" w:rsidRDefault="00544B03" w:rsidP="00956F7C">
      <w:pPr>
        <w:spacing w:after="0" w:line="360" w:lineRule="auto"/>
        <w:rPr>
          <w:rFonts w:ascii="Arial" w:eastAsia="Times New Roman" w:hAnsi="Arial" w:cs="Arial"/>
          <w:color w:val="000000"/>
          <w:sz w:val="24"/>
          <w:szCs w:val="24"/>
          <w:lang w:eastAsia="es-MX"/>
        </w:rPr>
      </w:pPr>
      <w:r w:rsidRPr="00B065EE">
        <w:rPr>
          <w:rFonts w:ascii="Arial" w:hAnsi="Arial" w:cs="Arial"/>
          <w:b/>
          <w:sz w:val="24"/>
          <w:szCs w:val="24"/>
        </w:rPr>
        <w:t xml:space="preserve">Discusión y conclusiones: </w:t>
      </w:r>
      <w:r w:rsidR="006F155D" w:rsidRPr="00B065EE">
        <w:rPr>
          <w:rFonts w:ascii="Arial" w:eastAsia="Times New Roman" w:hAnsi="Arial" w:cs="Arial"/>
          <w:sz w:val="24"/>
          <w:szCs w:val="24"/>
          <w:lang w:eastAsia="es-ES"/>
        </w:rPr>
        <w:t>Estos datos dejan ver que de los 57 programas que</w:t>
      </w:r>
      <w:r w:rsidR="00CF7101" w:rsidRPr="00B065EE">
        <w:rPr>
          <w:rFonts w:ascii="Arial" w:eastAsia="Times New Roman" w:hAnsi="Arial" w:cs="Arial"/>
          <w:sz w:val="24"/>
          <w:szCs w:val="24"/>
          <w:lang w:eastAsia="es-ES"/>
        </w:rPr>
        <w:t xml:space="preserve"> </w:t>
      </w:r>
      <w:r w:rsidR="006F155D" w:rsidRPr="00B065EE">
        <w:rPr>
          <w:rFonts w:ascii="Arial" w:eastAsia="Times New Roman" w:hAnsi="Arial" w:cs="Arial"/>
          <w:sz w:val="24"/>
          <w:szCs w:val="24"/>
          <w:lang w:eastAsia="es-ES"/>
        </w:rPr>
        <w:t>tienen distribuidos en diferentes campus y modalidades</w:t>
      </w:r>
      <w:r w:rsidR="00CF7101" w:rsidRPr="00B065EE">
        <w:rPr>
          <w:rFonts w:ascii="Arial" w:eastAsia="Times New Roman" w:hAnsi="Arial" w:cs="Arial"/>
          <w:sz w:val="24"/>
          <w:szCs w:val="24"/>
          <w:lang w:eastAsia="es-ES"/>
        </w:rPr>
        <w:t xml:space="preserve"> que la UAEM oferta, se encuentra que 38</w:t>
      </w:r>
      <w:r w:rsidR="006F155D" w:rsidRPr="00B065EE">
        <w:rPr>
          <w:rFonts w:ascii="Arial" w:eastAsia="Times New Roman" w:hAnsi="Arial" w:cs="Arial"/>
          <w:sz w:val="24"/>
          <w:szCs w:val="24"/>
          <w:lang w:eastAsia="es-ES"/>
        </w:rPr>
        <w:t xml:space="preserve"> de estos programas </w:t>
      </w:r>
      <w:r w:rsidR="00CF7101" w:rsidRPr="00B065EE">
        <w:rPr>
          <w:rFonts w:ascii="Arial" w:eastAsia="Times New Roman" w:hAnsi="Arial" w:cs="Arial"/>
          <w:sz w:val="24"/>
          <w:szCs w:val="24"/>
          <w:lang w:eastAsia="es-ES"/>
        </w:rPr>
        <w:t>(66.66%) en las calificaciones de admisión la mayoría de los alumnos obtuvieron una calificación menor a 60, son 3 las carreras que obtuvieron 50% de sus alumnos por debajo de 60 y 50% de sus alumnos por arriba de 60 % lo que implica un total de 5.26% de los programas; son 16 (28.07%) los programas donde la mayoría de sus estudiantes obtuvieron calificaciones mayores a 60. De los programas con calificación mayor</w:t>
      </w:r>
      <w:r w:rsidR="00A21598" w:rsidRPr="00B065EE">
        <w:rPr>
          <w:rFonts w:ascii="Arial" w:eastAsia="Times New Roman" w:hAnsi="Arial" w:cs="Arial"/>
          <w:sz w:val="24"/>
          <w:szCs w:val="24"/>
          <w:lang w:eastAsia="es-ES"/>
        </w:rPr>
        <w:t xml:space="preserve"> a 60 puntos se observan que solo una de ella pertenece a una de las sedes regionales de la UAEM que es </w:t>
      </w:r>
      <w:r w:rsidR="00CF7101" w:rsidRPr="00B065EE">
        <w:rPr>
          <w:rFonts w:ascii="Arial" w:eastAsia="Times New Roman" w:hAnsi="Arial" w:cs="Arial"/>
          <w:sz w:val="24"/>
          <w:szCs w:val="24"/>
          <w:lang w:eastAsia="es-ES"/>
        </w:rPr>
        <w:t xml:space="preserve">la </w:t>
      </w:r>
      <w:r w:rsidR="00CF7101" w:rsidRPr="00B065EE">
        <w:rPr>
          <w:rFonts w:ascii="Arial" w:eastAsia="Times New Roman" w:hAnsi="Arial" w:cs="Arial"/>
          <w:color w:val="000000"/>
          <w:sz w:val="24"/>
          <w:szCs w:val="24"/>
          <w:lang w:eastAsia="es-MX"/>
        </w:rPr>
        <w:t>sede regional Universitaria de la Cuenca</w:t>
      </w:r>
      <w:r w:rsidR="00A21598" w:rsidRPr="00B065EE">
        <w:rPr>
          <w:rFonts w:ascii="Arial" w:eastAsia="Times New Roman" w:hAnsi="Arial" w:cs="Arial"/>
          <w:color w:val="000000"/>
          <w:sz w:val="24"/>
          <w:szCs w:val="24"/>
          <w:lang w:eastAsia="es-MX"/>
        </w:rPr>
        <w:t xml:space="preserve"> (Licenciatura en Docencia),</w:t>
      </w:r>
      <w:r w:rsidR="00084FE3">
        <w:rPr>
          <w:rFonts w:ascii="Arial" w:eastAsia="Times New Roman" w:hAnsi="Arial" w:cs="Arial"/>
          <w:color w:val="000000"/>
          <w:sz w:val="24"/>
          <w:szCs w:val="24"/>
          <w:lang w:eastAsia="es-MX"/>
        </w:rPr>
        <w:t xml:space="preserve"> otra pertenece al sistema </w:t>
      </w:r>
      <w:proofErr w:type="spellStart"/>
      <w:r w:rsidR="00084FE3">
        <w:rPr>
          <w:rFonts w:ascii="Arial" w:eastAsia="Times New Roman" w:hAnsi="Arial" w:cs="Arial"/>
          <w:color w:val="000000"/>
          <w:sz w:val="24"/>
          <w:szCs w:val="24"/>
          <w:lang w:eastAsia="es-MX"/>
        </w:rPr>
        <w:t>semi</w:t>
      </w:r>
      <w:r w:rsidR="00A21598" w:rsidRPr="00B065EE">
        <w:rPr>
          <w:rFonts w:ascii="Arial" w:eastAsia="Times New Roman" w:hAnsi="Arial" w:cs="Arial"/>
          <w:color w:val="000000"/>
          <w:sz w:val="24"/>
          <w:szCs w:val="24"/>
          <w:lang w:eastAsia="es-MX"/>
        </w:rPr>
        <w:t>escolarizado</w:t>
      </w:r>
      <w:proofErr w:type="spellEnd"/>
      <w:r w:rsidR="00A21598" w:rsidRPr="00B065EE">
        <w:rPr>
          <w:rFonts w:ascii="Arial" w:eastAsia="Times New Roman" w:hAnsi="Arial" w:cs="Arial"/>
          <w:color w:val="000000"/>
          <w:sz w:val="24"/>
          <w:szCs w:val="24"/>
          <w:lang w:eastAsia="es-MX"/>
        </w:rPr>
        <w:t xml:space="preserve"> (Licenciatura en Filosofía)</w:t>
      </w:r>
      <w:r w:rsidR="005602BA" w:rsidRPr="00B065EE">
        <w:rPr>
          <w:rFonts w:ascii="Arial" w:eastAsia="Times New Roman" w:hAnsi="Arial" w:cs="Arial"/>
          <w:color w:val="000000"/>
          <w:sz w:val="24"/>
          <w:szCs w:val="24"/>
          <w:lang w:eastAsia="es-MX"/>
        </w:rPr>
        <w:t>, las otras 14 se encuentran en el municipio de Cuernavaca</w:t>
      </w:r>
      <w:r w:rsidR="00A656EA" w:rsidRPr="00B065EE">
        <w:rPr>
          <w:rFonts w:ascii="Arial" w:eastAsia="Times New Roman" w:hAnsi="Arial" w:cs="Arial"/>
          <w:color w:val="000000"/>
          <w:sz w:val="24"/>
          <w:szCs w:val="24"/>
          <w:lang w:eastAsia="es-MX"/>
        </w:rPr>
        <w:t xml:space="preserve"> (Ingeniería en Producción Animal, Farmacia, Ingeniería en Hortícola, Licenciatura en Enseñanza del Francés, Licenciatura en Biología, Ciencias, Lic</w:t>
      </w:r>
      <w:r w:rsidR="00F33C6C" w:rsidRPr="00B065EE">
        <w:rPr>
          <w:rFonts w:ascii="Arial" w:eastAsia="Times New Roman" w:hAnsi="Arial" w:cs="Arial"/>
          <w:color w:val="000000"/>
          <w:sz w:val="24"/>
          <w:szCs w:val="24"/>
          <w:lang w:eastAsia="es-MX"/>
        </w:rPr>
        <w:t>enciatura</w:t>
      </w:r>
      <w:r w:rsidR="00A656EA" w:rsidRPr="00B065EE">
        <w:rPr>
          <w:rFonts w:ascii="Arial" w:eastAsia="Times New Roman" w:hAnsi="Arial" w:cs="Arial"/>
          <w:color w:val="000000"/>
          <w:sz w:val="24"/>
          <w:szCs w:val="24"/>
          <w:lang w:eastAsia="es-MX"/>
        </w:rPr>
        <w:t xml:space="preserve"> en Enseñanza del Inglés, Arquitectura</w:t>
      </w:r>
      <w:r w:rsidR="00B06D51" w:rsidRPr="00B065EE">
        <w:rPr>
          <w:rFonts w:ascii="Arial" w:eastAsia="Times New Roman" w:hAnsi="Arial" w:cs="Arial"/>
          <w:color w:val="000000"/>
          <w:sz w:val="24"/>
          <w:szCs w:val="24"/>
          <w:lang w:eastAsia="es-MX"/>
        </w:rPr>
        <w:t>, Artes, Derecho y ciencias Sociales, Lic</w:t>
      </w:r>
      <w:r w:rsidR="002A3066">
        <w:rPr>
          <w:rFonts w:ascii="Arial" w:eastAsia="Times New Roman" w:hAnsi="Arial" w:cs="Arial"/>
          <w:color w:val="000000"/>
          <w:sz w:val="24"/>
          <w:szCs w:val="24"/>
          <w:lang w:eastAsia="es-MX"/>
        </w:rPr>
        <w:t>enciatura</w:t>
      </w:r>
      <w:r w:rsidR="00B06D51" w:rsidRPr="00B065EE">
        <w:rPr>
          <w:rFonts w:ascii="Arial" w:eastAsia="Times New Roman" w:hAnsi="Arial" w:cs="Arial"/>
          <w:color w:val="000000"/>
          <w:sz w:val="24"/>
          <w:szCs w:val="24"/>
          <w:lang w:eastAsia="es-MX"/>
        </w:rPr>
        <w:t xml:space="preserve"> en Psicología</w:t>
      </w:r>
      <w:r w:rsidR="00F33C6C" w:rsidRPr="00B065EE">
        <w:rPr>
          <w:rFonts w:ascii="Arial" w:eastAsia="Times New Roman" w:hAnsi="Arial" w:cs="Arial"/>
          <w:color w:val="000000"/>
          <w:sz w:val="24"/>
          <w:szCs w:val="24"/>
          <w:lang w:eastAsia="es-MX"/>
        </w:rPr>
        <w:t xml:space="preserve">, Licenciatura en administración, </w:t>
      </w:r>
      <w:r w:rsidR="002A3066">
        <w:rPr>
          <w:rFonts w:ascii="Arial" w:eastAsia="Times New Roman" w:hAnsi="Arial" w:cs="Arial"/>
          <w:color w:val="000000"/>
          <w:sz w:val="24"/>
          <w:szCs w:val="24"/>
          <w:lang w:eastAsia="es-MX"/>
        </w:rPr>
        <w:t>Médico cirujano y Licenciatura e</w:t>
      </w:r>
      <w:r w:rsidR="00877695" w:rsidRPr="00B065EE">
        <w:rPr>
          <w:rFonts w:ascii="Arial" w:eastAsia="Times New Roman" w:hAnsi="Arial" w:cs="Arial"/>
          <w:color w:val="000000"/>
          <w:sz w:val="24"/>
          <w:szCs w:val="24"/>
          <w:lang w:eastAsia="es-MX"/>
        </w:rPr>
        <w:t>n Nutrición</w:t>
      </w:r>
      <w:r w:rsidR="00BF7BF6" w:rsidRPr="00B065EE">
        <w:rPr>
          <w:rFonts w:ascii="Arial" w:eastAsia="Times New Roman" w:hAnsi="Arial" w:cs="Arial"/>
          <w:color w:val="000000"/>
          <w:sz w:val="24"/>
          <w:szCs w:val="24"/>
          <w:lang w:eastAsia="es-MX"/>
        </w:rPr>
        <w:t>. Ante ello l</w:t>
      </w:r>
      <w:r w:rsidR="002A3066">
        <w:rPr>
          <w:rFonts w:ascii="Arial" w:eastAsia="Times New Roman" w:hAnsi="Arial" w:cs="Arial"/>
          <w:color w:val="000000"/>
          <w:sz w:val="24"/>
          <w:szCs w:val="24"/>
          <w:lang w:eastAsia="es-MX"/>
        </w:rPr>
        <w:t>as ofertas educativas que están c</w:t>
      </w:r>
      <w:r w:rsidR="00BF7BF6" w:rsidRPr="00B065EE">
        <w:rPr>
          <w:rFonts w:ascii="Arial" w:eastAsia="Times New Roman" w:hAnsi="Arial" w:cs="Arial"/>
          <w:color w:val="000000"/>
          <w:sz w:val="24"/>
          <w:szCs w:val="24"/>
          <w:lang w:eastAsia="es-MX"/>
        </w:rPr>
        <w:t xml:space="preserve">on </w:t>
      </w:r>
      <w:r w:rsidR="00BB0F88" w:rsidRPr="00B065EE">
        <w:rPr>
          <w:rFonts w:ascii="Arial" w:eastAsia="Times New Roman" w:hAnsi="Arial" w:cs="Arial"/>
          <w:color w:val="000000"/>
          <w:sz w:val="24"/>
          <w:szCs w:val="24"/>
          <w:lang w:eastAsia="es-MX"/>
        </w:rPr>
        <w:t>puntajes</w:t>
      </w:r>
      <w:r w:rsidR="00BF7BF6" w:rsidRPr="00B065EE">
        <w:rPr>
          <w:rFonts w:ascii="Arial" w:eastAsia="Times New Roman" w:hAnsi="Arial" w:cs="Arial"/>
          <w:color w:val="000000"/>
          <w:sz w:val="24"/>
          <w:szCs w:val="24"/>
          <w:lang w:eastAsia="es-MX"/>
        </w:rPr>
        <w:t xml:space="preserve"> que van del 32. 50 al 59.0 son las que se encentran en los campus regionales: Instituto profesional de la región oriente, sede regional Universitaria de la Cuenca, Instituto profesional de la región oriente, Instituto profesional de la región Sur, sede regional Universitaria de los Altos, Sede Regional Universitaria del Lago</w:t>
      </w:r>
      <w:r w:rsidR="00BB0F88" w:rsidRPr="00B065EE">
        <w:rPr>
          <w:rFonts w:ascii="Arial" w:eastAsia="Times New Roman" w:hAnsi="Arial" w:cs="Arial"/>
          <w:color w:val="000000"/>
          <w:sz w:val="24"/>
          <w:szCs w:val="24"/>
          <w:lang w:eastAsia="es-MX"/>
        </w:rPr>
        <w:t>.</w:t>
      </w:r>
    </w:p>
    <w:p w:rsidR="00BB0F88" w:rsidRPr="00B065EE" w:rsidRDefault="002A3066" w:rsidP="00956F7C">
      <w:pPr>
        <w:spacing w:after="0" w:line="360" w:lineRule="auto"/>
        <w:rPr>
          <w:rFonts w:ascii="Arial" w:eastAsia="Times New Roman" w:hAnsi="Arial" w:cs="Arial"/>
          <w:color w:val="000000"/>
          <w:sz w:val="24"/>
          <w:szCs w:val="24"/>
          <w:lang w:eastAsia="es-MX"/>
        </w:rPr>
      </w:pPr>
      <w:r>
        <w:rPr>
          <w:rFonts w:ascii="Arial" w:hAnsi="Arial" w:cs="Arial"/>
          <w:sz w:val="24"/>
          <w:szCs w:val="24"/>
        </w:rPr>
        <w:lastRenderedPageBreak/>
        <w:tab/>
      </w:r>
      <w:r w:rsidR="00BB0F88" w:rsidRPr="00B065EE">
        <w:rPr>
          <w:rFonts w:ascii="Arial" w:hAnsi="Arial" w:cs="Arial"/>
          <w:sz w:val="24"/>
          <w:szCs w:val="24"/>
        </w:rPr>
        <w:t>Las facultades más vulnerables por obtener los puntajes menores estando cercanos al mínimo de cohorte considerado por la UAEM que es 32.5 son: la licenciatura en</w:t>
      </w:r>
      <w:r w:rsidR="00BB0F88" w:rsidRPr="00B065EE">
        <w:rPr>
          <w:rFonts w:ascii="Arial" w:eastAsia="Times New Roman" w:hAnsi="Arial" w:cs="Arial"/>
          <w:color w:val="000000"/>
          <w:sz w:val="24"/>
          <w:szCs w:val="24"/>
          <w:lang w:eastAsia="es-MX"/>
        </w:rPr>
        <w:t xml:space="preserve"> Educación y Tecnología Educativa (32.56) con 50 aceptados, Lic. Comunicación Humana (32.58) con 148 aceptados, Lic</w:t>
      </w:r>
      <w:r w:rsidR="00E725BD">
        <w:rPr>
          <w:rFonts w:ascii="Arial" w:eastAsia="Times New Roman" w:hAnsi="Arial" w:cs="Arial"/>
          <w:color w:val="000000"/>
          <w:sz w:val="24"/>
          <w:szCs w:val="24"/>
          <w:lang w:eastAsia="es-MX"/>
        </w:rPr>
        <w:t>.</w:t>
      </w:r>
      <w:r w:rsidR="00BB0F88" w:rsidRPr="00B065EE">
        <w:rPr>
          <w:rFonts w:ascii="Arial" w:eastAsia="Times New Roman" w:hAnsi="Arial" w:cs="Arial"/>
          <w:color w:val="000000"/>
          <w:sz w:val="24"/>
          <w:szCs w:val="24"/>
          <w:lang w:eastAsia="es-MX"/>
        </w:rPr>
        <w:t xml:space="preserve"> </w:t>
      </w:r>
      <w:proofErr w:type="gramStart"/>
      <w:r w:rsidR="00BB0F88" w:rsidRPr="00B065EE">
        <w:rPr>
          <w:rFonts w:ascii="Arial" w:eastAsia="Times New Roman" w:hAnsi="Arial" w:cs="Arial"/>
          <w:color w:val="000000"/>
          <w:sz w:val="24"/>
          <w:szCs w:val="24"/>
          <w:lang w:eastAsia="es-MX"/>
        </w:rPr>
        <w:t>en</w:t>
      </w:r>
      <w:proofErr w:type="gramEnd"/>
      <w:r w:rsidR="00BB0F88" w:rsidRPr="00B065EE">
        <w:rPr>
          <w:rFonts w:ascii="Arial" w:eastAsia="Times New Roman" w:hAnsi="Arial" w:cs="Arial"/>
          <w:color w:val="000000"/>
          <w:sz w:val="24"/>
          <w:szCs w:val="24"/>
          <w:lang w:eastAsia="es-MX"/>
        </w:rPr>
        <w:t xml:space="preserve"> Educación Física que se encuentra en el Instituto Profesional de la Región Oriente (32.64) con 63 aceptados, Lic</w:t>
      </w:r>
      <w:r w:rsidR="00E725BD">
        <w:rPr>
          <w:rFonts w:ascii="Arial" w:eastAsia="Times New Roman" w:hAnsi="Arial" w:cs="Arial"/>
          <w:color w:val="000000"/>
          <w:sz w:val="24"/>
          <w:szCs w:val="24"/>
          <w:lang w:eastAsia="es-MX"/>
        </w:rPr>
        <w:t>.</w:t>
      </w:r>
      <w:r w:rsidR="00BB0F88" w:rsidRPr="00B065EE">
        <w:rPr>
          <w:rFonts w:ascii="Arial" w:eastAsia="Times New Roman" w:hAnsi="Arial" w:cs="Arial"/>
          <w:color w:val="000000"/>
          <w:sz w:val="24"/>
          <w:szCs w:val="24"/>
          <w:lang w:eastAsia="es-MX"/>
        </w:rPr>
        <w:t xml:space="preserve"> en Informática de la sede regional Universitaria de la Cuenca (32.7) con 17 aceptados, Lic</w:t>
      </w:r>
      <w:r w:rsidR="00E725BD">
        <w:rPr>
          <w:rFonts w:ascii="Arial" w:eastAsia="Times New Roman" w:hAnsi="Arial" w:cs="Arial"/>
          <w:color w:val="000000"/>
          <w:sz w:val="24"/>
          <w:szCs w:val="24"/>
          <w:lang w:eastAsia="es-MX"/>
        </w:rPr>
        <w:t>.</w:t>
      </w:r>
      <w:r w:rsidR="00BB0F88" w:rsidRPr="00B065EE">
        <w:rPr>
          <w:rFonts w:ascii="Arial" w:eastAsia="Times New Roman" w:hAnsi="Arial" w:cs="Arial"/>
          <w:color w:val="000000"/>
          <w:sz w:val="24"/>
          <w:szCs w:val="24"/>
          <w:lang w:eastAsia="es-MX"/>
        </w:rPr>
        <w:t xml:space="preserve"> en Sociología que se encuentra en el Instituto profesional de la región oriente (32.96) con 16 aceptados, Ing</w:t>
      </w:r>
      <w:r w:rsidR="00E725BD">
        <w:rPr>
          <w:rFonts w:ascii="Arial" w:eastAsia="Times New Roman" w:hAnsi="Arial" w:cs="Arial"/>
          <w:color w:val="000000"/>
          <w:sz w:val="24"/>
          <w:szCs w:val="24"/>
          <w:lang w:eastAsia="es-MX"/>
        </w:rPr>
        <w:t>.</w:t>
      </w:r>
      <w:r w:rsidR="00BB0F88" w:rsidRPr="00B065EE">
        <w:rPr>
          <w:rFonts w:ascii="Arial" w:eastAsia="Times New Roman" w:hAnsi="Arial" w:cs="Arial"/>
          <w:color w:val="000000"/>
          <w:sz w:val="24"/>
          <w:szCs w:val="24"/>
          <w:lang w:eastAsia="es-MX"/>
        </w:rPr>
        <w:t xml:space="preserve"> Químico que está en el Instituto profesional de la región oriente (32.98) con 16 aceptados</w:t>
      </w:r>
      <w:r w:rsidR="008045F0" w:rsidRPr="00B065EE">
        <w:rPr>
          <w:rFonts w:ascii="Arial" w:eastAsia="Times New Roman" w:hAnsi="Arial" w:cs="Arial"/>
          <w:color w:val="000000"/>
          <w:sz w:val="24"/>
          <w:szCs w:val="24"/>
          <w:lang w:eastAsia="es-MX"/>
        </w:rPr>
        <w:t>.</w:t>
      </w:r>
    </w:p>
    <w:p w:rsidR="007A751D" w:rsidRPr="00B065EE" w:rsidRDefault="002A3066" w:rsidP="00956F7C">
      <w:pPr>
        <w:spacing w:after="0" w:line="360" w:lineRule="auto"/>
        <w:rPr>
          <w:rFonts w:ascii="Arial" w:eastAsia="Times New Roman" w:hAnsi="Arial" w:cs="Arial"/>
          <w:color w:val="000000"/>
          <w:sz w:val="24"/>
          <w:szCs w:val="24"/>
          <w:lang w:eastAsia="es-MX"/>
        </w:rPr>
      </w:pPr>
      <w:r>
        <w:rPr>
          <w:rFonts w:ascii="Arial" w:eastAsia="Times New Roman" w:hAnsi="Arial" w:cs="Arial"/>
          <w:color w:val="000000"/>
          <w:sz w:val="24"/>
          <w:szCs w:val="24"/>
          <w:lang w:eastAsia="es-MX"/>
        </w:rPr>
        <w:tab/>
      </w:r>
      <w:r w:rsidR="00EF363A" w:rsidRPr="00B065EE">
        <w:rPr>
          <w:rFonts w:ascii="Arial" w:eastAsia="Times New Roman" w:hAnsi="Arial" w:cs="Arial"/>
          <w:color w:val="000000"/>
          <w:sz w:val="24"/>
          <w:szCs w:val="24"/>
          <w:lang w:eastAsia="es-MX"/>
        </w:rPr>
        <w:t xml:space="preserve">De manera general más del 50 % de los estudiantes que aspiraron y pasaron para el curso propedéutico tienen calificaciones menores a 60 en el examen de admisión, siguiendo la UAEM el proceso de </w:t>
      </w:r>
      <w:r w:rsidR="0058466F" w:rsidRPr="00B065EE">
        <w:rPr>
          <w:rFonts w:ascii="Arial" w:eastAsia="Times New Roman" w:hAnsi="Arial" w:cs="Arial"/>
          <w:color w:val="000000"/>
          <w:sz w:val="24"/>
          <w:szCs w:val="24"/>
          <w:lang w:eastAsia="es-MX"/>
        </w:rPr>
        <w:t>pruebas</w:t>
      </w:r>
      <w:r w:rsidR="00EF363A" w:rsidRPr="00B065EE">
        <w:rPr>
          <w:rFonts w:ascii="Arial" w:eastAsia="Times New Roman" w:hAnsi="Arial" w:cs="Arial"/>
          <w:color w:val="000000"/>
          <w:sz w:val="24"/>
          <w:szCs w:val="24"/>
          <w:lang w:eastAsia="es-MX"/>
        </w:rPr>
        <w:t xml:space="preserve"> estandarizadas como mencionan </w:t>
      </w:r>
      <w:r w:rsidR="00EF363A" w:rsidRPr="00B065EE">
        <w:rPr>
          <w:rFonts w:ascii="Arial" w:hAnsi="Arial" w:cs="Arial"/>
          <w:sz w:val="24"/>
          <w:szCs w:val="24"/>
        </w:rPr>
        <w:t>Buendía y Rivera del Rio (2010</w:t>
      </w:r>
      <w:r w:rsidR="00EF363A" w:rsidRPr="00B065EE">
        <w:rPr>
          <w:rFonts w:ascii="Arial" w:eastAsia="Times New Roman" w:hAnsi="Arial" w:cs="Arial"/>
          <w:color w:val="000000"/>
          <w:sz w:val="24"/>
          <w:szCs w:val="24"/>
          <w:lang w:eastAsia="es-MX"/>
        </w:rPr>
        <w:t>)</w:t>
      </w:r>
      <w:r w:rsidR="0058466F" w:rsidRPr="00B065EE">
        <w:rPr>
          <w:rFonts w:ascii="Arial" w:eastAsia="Times New Roman" w:hAnsi="Arial" w:cs="Arial"/>
          <w:color w:val="000000"/>
          <w:sz w:val="24"/>
          <w:szCs w:val="24"/>
          <w:lang w:eastAsia="es-MX"/>
        </w:rPr>
        <w:t>, una posibilidad donde los puntajes podrían mejorar</w:t>
      </w:r>
      <w:r w:rsidR="005F2410" w:rsidRPr="00B065EE">
        <w:rPr>
          <w:rFonts w:ascii="Arial" w:eastAsia="Times New Roman" w:hAnsi="Arial" w:cs="Arial"/>
          <w:color w:val="000000"/>
          <w:sz w:val="24"/>
          <w:szCs w:val="24"/>
          <w:lang w:eastAsia="es-MX"/>
        </w:rPr>
        <w:t xml:space="preserve"> es considerando el promedio de bachillerato como lo hace la Universidad de Guadalajara</w:t>
      </w:r>
      <w:r w:rsidR="005F43FA" w:rsidRPr="00B065EE">
        <w:rPr>
          <w:rFonts w:ascii="Arial" w:eastAsia="Times New Roman" w:hAnsi="Arial" w:cs="Arial"/>
          <w:color w:val="000000"/>
          <w:sz w:val="24"/>
          <w:szCs w:val="24"/>
          <w:lang w:eastAsia="es-MX"/>
        </w:rPr>
        <w:t xml:space="preserve"> (2015). De igual manera estos</w:t>
      </w:r>
      <w:r w:rsidR="005F2410" w:rsidRPr="00B065EE">
        <w:rPr>
          <w:rFonts w:ascii="Arial" w:eastAsia="Times New Roman" w:hAnsi="Arial" w:cs="Arial"/>
          <w:color w:val="000000"/>
          <w:sz w:val="24"/>
          <w:szCs w:val="24"/>
          <w:lang w:eastAsia="es-MX"/>
        </w:rPr>
        <w:t xml:space="preserve"> datos</w:t>
      </w:r>
      <w:r w:rsidR="005F43FA" w:rsidRPr="00B065EE">
        <w:rPr>
          <w:rFonts w:ascii="Arial" w:eastAsia="Times New Roman" w:hAnsi="Arial" w:cs="Arial"/>
          <w:color w:val="000000"/>
          <w:sz w:val="24"/>
          <w:szCs w:val="24"/>
          <w:lang w:eastAsia="es-MX"/>
        </w:rPr>
        <w:t xml:space="preserve"> son</w:t>
      </w:r>
      <w:r w:rsidR="005F2410" w:rsidRPr="00B065EE">
        <w:rPr>
          <w:rFonts w:ascii="Arial" w:eastAsia="Times New Roman" w:hAnsi="Arial" w:cs="Arial"/>
          <w:color w:val="000000"/>
          <w:sz w:val="24"/>
          <w:szCs w:val="24"/>
          <w:lang w:eastAsia="es-MX"/>
        </w:rPr>
        <w:t xml:space="preserve"> alarmantes por lo que la UAEM debería de comenzar a impartir medidas preventivas para </w:t>
      </w:r>
      <w:r w:rsidR="005F43FA" w:rsidRPr="00B065EE">
        <w:rPr>
          <w:rFonts w:ascii="Arial" w:eastAsia="Times New Roman" w:hAnsi="Arial" w:cs="Arial"/>
          <w:color w:val="000000"/>
          <w:sz w:val="24"/>
          <w:szCs w:val="24"/>
          <w:lang w:eastAsia="es-MX"/>
        </w:rPr>
        <w:t xml:space="preserve">evitar </w:t>
      </w:r>
      <w:r w:rsidR="005F2410" w:rsidRPr="00B065EE">
        <w:rPr>
          <w:rFonts w:ascii="Arial" w:eastAsia="Times New Roman" w:hAnsi="Arial" w:cs="Arial"/>
          <w:color w:val="000000"/>
          <w:sz w:val="24"/>
          <w:szCs w:val="24"/>
          <w:lang w:eastAsia="es-MX"/>
        </w:rPr>
        <w:t>el rezago y abandono escolar, apoyando e</w:t>
      </w:r>
      <w:r w:rsidR="005F43FA" w:rsidRPr="00B065EE">
        <w:rPr>
          <w:rFonts w:ascii="Arial" w:eastAsia="Times New Roman" w:hAnsi="Arial" w:cs="Arial"/>
          <w:color w:val="000000"/>
          <w:sz w:val="24"/>
          <w:szCs w:val="24"/>
          <w:lang w:eastAsia="es-MX"/>
        </w:rPr>
        <w:t xml:space="preserve">n </w:t>
      </w:r>
      <w:r w:rsidR="005F2410" w:rsidRPr="00B065EE">
        <w:rPr>
          <w:rFonts w:ascii="Arial" w:eastAsia="Times New Roman" w:hAnsi="Arial" w:cs="Arial"/>
          <w:color w:val="000000"/>
          <w:sz w:val="24"/>
          <w:szCs w:val="24"/>
          <w:lang w:eastAsia="es-MX"/>
        </w:rPr>
        <w:t xml:space="preserve"> primera instancia a los campus que están en los diferentes municipios, siendo los de mayor vulnerabilidad</w:t>
      </w:r>
      <w:r w:rsidR="005F43FA" w:rsidRPr="00B065EE">
        <w:rPr>
          <w:rFonts w:ascii="Arial" w:eastAsia="Times New Roman" w:hAnsi="Arial" w:cs="Arial"/>
          <w:color w:val="000000"/>
          <w:sz w:val="24"/>
          <w:szCs w:val="24"/>
          <w:lang w:eastAsia="es-MX"/>
        </w:rPr>
        <w:t xml:space="preserve"> por los puntajes bajos obtenidos. </w:t>
      </w:r>
      <w:r w:rsidR="007A751D" w:rsidRPr="00B065EE">
        <w:rPr>
          <w:rFonts w:ascii="Arial" w:eastAsia="Times New Roman" w:hAnsi="Arial" w:cs="Arial"/>
          <w:color w:val="000000"/>
          <w:sz w:val="24"/>
          <w:szCs w:val="24"/>
          <w:lang w:eastAsia="es-MX"/>
        </w:rPr>
        <w:t>Estos son algunos datos preliminares, en una segunda fase se tendrían que hacer análisis comparativos entre los diferentes campus de la UAEM, así como un análisis comparativo por áreas del conocimiento para identificar aquellas que serían focos rojos para el desarrollo óptimo de las trayectorias escolares de los estudiantes.</w:t>
      </w:r>
    </w:p>
    <w:p w:rsidR="007A751D" w:rsidRPr="00B065EE" w:rsidRDefault="007A751D" w:rsidP="00956F7C">
      <w:pPr>
        <w:spacing w:after="0" w:line="360" w:lineRule="auto"/>
        <w:rPr>
          <w:rFonts w:ascii="Arial" w:eastAsia="Times New Roman" w:hAnsi="Arial" w:cs="Arial"/>
          <w:color w:val="000000"/>
          <w:sz w:val="24"/>
          <w:szCs w:val="24"/>
          <w:lang w:eastAsia="es-MX"/>
        </w:rPr>
      </w:pPr>
    </w:p>
    <w:p w:rsidR="00B66FF8" w:rsidRPr="00B065EE" w:rsidRDefault="00B66FF8" w:rsidP="00956F7C">
      <w:pPr>
        <w:spacing w:after="0" w:line="360" w:lineRule="auto"/>
        <w:rPr>
          <w:rFonts w:ascii="Arial" w:eastAsia="Times New Roman" w:hAnsi="Arial" w:cs="Arial"/>
          <w:b/>
          <w:color w:val="000000"/>
          <w:sz w:val="20"/>
          <w:szCs w:val="20"/>
          <w:lang w:eastAsia="es-MX"/>
        </w:rPr>
      </w:pPr>
      <w:r w:rsidRPr="00B065EE">
        <w:rPr>
          <w:rFonts w:ascii="Arial" w:eastAsia="Times New Roman" w:hAnsi="Arial" w:cs="Arial"/>
          <w:b/>
          <w:color w:val="000000"/>
          <w:sz w:val="24"/>
          <w:szCs w:val="24"/>
          <w:lang w:eastAsia="es-MX"/>
        </w:rPr>
        <w:t>Referencias</w:t>
      </w:r>
    </w:p>
    <w:p w:rsidR="006769A2" w:rsidRPr="00B065EE" w:rsidRDefault="00956F7C" w:rsidP="00956F7C">
      <w:pPr>
        <w:autoSpaceDE w:val="0"/>
        <w:autoSpaceDN w:val="0"/>
        <w:adjustRightInd w:val="0"/>
        <w:spacing w:after="0" w:line="360" w:lineRule="auto"/>
        <w:ind w:left="709" w:hanging="709"/>
        <w:rPr>
          <w:rFonts w:ascii="Arial" w:hAnsi="Arial" w:cs="Arial"/>
          <w:sz w:val="24"/>
          <w:szCs w:val="24"/>
        </w:rPr>
      </w:pPr>
      <w:r>
        <w:rPr>
          <w:rFonts w:ascii="Arial" w:hAnsi="Arial" w:cs="Arial"/>
          <w:sz w:val="24"/>
          <w:szCs w:val="24"/>
        </w:rPr>
        <w:t>Buendía, E. &amp;</w:t>
      </w:r>
      <w:r w:rsidR="0083120E" w:rsidRPr="00B065EE">
        <w:rPr>
          <w:rFonts w:ascii="Arial" w:hAnsi="Arial" w:cs="Arial"/>
          <w:sz w:val="24"/>
          <w:szCs w:val="24"/>
        </w:rPr>
        <w:t xml:space="preserve"> Rivas del Río. (2010). Modelo de selección para el ingreso a la educación superior: el caso de la UACH. </w:t>
      </w:r>
      <w:r w:rsidR="0083120E" w:rsidRPr="00B065EE">
        <w:rPr>
          <w:rFonts w:ascii="Arial" w:hAnsi="Arial" w:cs="Arial"/>
          <w:i/>
          <w:sz w:val="24"/>
          <w:szCs w:val="24"/>
        </w:rPr>
        <w:t>Revista de la Educación Superior. 39</w:t>
      </w:r>
      <w:r w:rsidR="006769A2" w:rsidRPr="00B065EE">
        <w:rPr>
          <w:rFonts w:ascii="Arial" w:hAnsi="Arial" w:cs="Arial"/>
          <w:sz w:val="24"/>
          <w:szCs w:val="24"/>
        </w:rPr>
        <w:t>(156), 55-72.</w:t>
      </w:r>
    </w:p>
    <w:p w:rsidR="006769A2" w:rsidRPr="00B065EE" w:rsidRDefault="006769A2" w:rsidP="00956F7C">
      <w:pPr>
        <w:autoSpaceDE w:val="0"/>
        <w:autoSpaceDN w:val="0"/>
        <w:adjustRightInd w:val="0"/>
        <w:spacing w:after="0" w:line="360" w:lineRule="auto"/>
        <w:ind w:left="709" w:hanging="709"/>
        <w:rPr>
          <w:rFonts w:ascii="Arial" w:hAnsi="Arial" w:cs="Arial"/>
          <w:sz w:val="24"/>
          <w:szCs w:val="24"/>
        </w:rPr>
      </w:pPr>
      <w:r w:rsidRPr="00B065EE">
        <w:rPr>
          <w:rFonts w:ascii="Arial" w:hAnsi="Arial" w:cs="Arial"/>
          <w:sz w:val="24"/>
          <w:szCs w:val="24"/>
        </w:rPr>
        <w:t>Garzón, R., Rojas, M., Del Riesgo, L., Pinzón, M</w:t>
      </w:r>
      <w:r w:rsidR="00956F7C">
        <w:rPr>
          <w:rFonts w:ascii="Arial" w:hAnsi="Arial" w:cs="Arial"/>
          <w:sz w:val="24"/>
          <w:szCs w:val="24"/>
        </w:rPr>
        <w:t>.</w:t>
      </w:r>
      <w:r w:rsidRPr="00B065EE">
        <w:rPr>
          <w:rFonts w:ascii="Arial" w:hAnsi="Arial" w:cs="Arial"/>
          <w:sz w:val="24"/>
          <w:szCs w:val="24"/>
        </w:rPr>
        <w:t xml:space="preserve"> &amp; Salamanca, A. (2010). Factores que pueden influir en el rendimiento académico de estudiantes de Bioquímica </w:t>
      </w:r>
      <w:r w:rsidRPr="00B065EE">
        <w:rPr>
          <w:rFonts w:ascii="Arial" w:hAnsi="Arial" w:cs="Arial"/>
          <w:sz w:val="24"/>
          <w:szCs w:val="24"/>
        </w:rPr>
        <w:lastRenderedPageBreak/>
        <w:t xml:space="preserve">que ingresan en el programa </w:t>
      </w:r>
      <w:r w:rsidR="00956F7C">
        <w:rPr>
          <w:rFonts w:ascii="Arial" w:hAnsi="Arial" w:cs="Arial"/>
          <w:sz w:val="24"/>
          <w:szCs w:val="24"/>
        </w:rPr>
        <w:t>d</w:t>
      </w:r>
      <w:r w:rsidRPr="00B065EE">
        <w:rPr>
          <w:rFonts w:ascii="Arial" w:hAnsi="Arial" w:cs="Arial"/>
          <w:sz w:val="24"/>
          <w:szCs w:val="24"/>
        </w:rPr>
        <w:t xml:space="preserve">e Medicina de la Universidad del Rosario- Colombia. </w:t>
      </w:r>
      <w:r w:rsidRPr="00B065EE">
        <w:rPr>
          <w:rFonts w:ascii="Arial" w:hAnsi="Arial" w:cs="Arial"/>
          <w:i/>
          <w:sz w:val="24"/>
          <w:szCs w:val="24"/>
        </w:rPr>
        <w:t>Educación Médica</w:t>
      </w:r>
      <w:r w:rsidRPr="00B065EE">
        <w:rPr>
          <w:rFonts w:ascii="Arial" w:hAnsi="Arial" w:cs="Arial"/>
          <w:sz w:val="24"/>
          <w:szCs w:val="24"/>
        </w:rPr>
        <w:t xml:space="preserve">. </w:t>
      </w:r>
      <w:r w:rsidRPr="00956F7C">
        <w:rPr>
          <w:rFonts w:ascii="Arial" w:hAnsi="Arial" w:cs="Arial"/>
          <w:i/>
          <w:sz w:val="24"/>
          <w:szCs w:val="24"/>
        </w:rPr>
        <w:t>13</w:t>
      </w:r>
      <w:r w:rsidRPr="00B065EE">
        <w:rPr>
          <w:rFonts w:ascii="Arial" w:hAnsi="Arial" w:cs="Arial"/>
          <w:sz w:val="24"/>
          <w:szCs w:val="24"/>
        </w:rPr>
        <w:t>(2), 85-96.</w:t>
      </w:r>
    </w:p>
    <w:p w:rsidR="006769A2" w:rsidRPr="00B065EE" w:rsidRDefault="006769A2" w:rsidP="00956F7C">
      <w:pPr>
        <w:spacing w:after="0" w:line="360" w:lineRule="auto"/>
        <w:ind w:left="709" w:hanging="709"/>
        <w:rPr>
          <w:rFonts w:ascii="Arial" w:eastAsia="Times New Roman" w:hAnsi="Arial" w:cs="Arial"/>
          <w:sz w:val="24"/>
          <w:szCs w:val="24"/>
          <w:lang w:eastAsia="es-ES"/>
        </w:rPr>
      </w:pPr>
      <w:r w:rsidRPr="00B065EE">
        <w:rPr>
          <w:rFonts w:ascii="Arial" w:eastAsia="Times New Roman" w:hAnsi="Arial" w:cs="Arial"/>
          <w:sz w:val="24"/>
          <w:szCs w:val="24"/>
          <w:lang w:eastAsia="es-ES"/>
        </w:rPr>
        <w:t xml:space="preserve">Siguán, M. (2007). </w:t>
      </w:r>
      <w:r w:rsidRPr="00B065EE">
        <w:rPr>
          <w:rFonts w:ascii="Arial" w:eastAsia="Times New Roman" w:hAnsi="Arial" w:cs="Arial"/>
          <w:i/>
          <w:sz w:val="24"/>
          <w:szCs w:val="24"/>
          <w:lang w:eastAsia="es-ES"/>
        </w:rPr>
        <w:t>La selección para el ingreso a la Universidad</w:t>
      </w:r>
      <w:r w:rsidRPr="00B065EE">
        <w:rPr>
          <w:rFonts w:ascii="Arial" w:eastAsia="Times New Roman" w:hAnsi="Arial" w:cs="Arial"/>
          <w:sz w:val="24"/>
          <w:szCs w:val="24"/>
          <w:lang w:eastAsia="es-ES"/>
        </w:rPr>
        <w:t>. Barcelona: Universidad de Barcelona.</w:t>
      </w:r>
    </w:p>
    <w:p w:rsidR="00CF7101" w:rsidRPr="00B065EE" w:rsidRDefault="0083120E" w:rsidP="00956F7C">
      <w:pPr>
        <w:autoSpaceDE w:val="0"/>
        <w:autoSpaceDN w:val="0"/>
        <w:adjustRightInd w:val="0"/>
        <w:spacing w:after="0" w:line="360" w:lineRule="auto"/>
        <w:ind w:left="709" w:hanging="709"/>
        <w:rPr>
          <w:rFonts w:ascii="Arial" w:hAnsi="Arial" w:cs="Arial"/>
          <w:sz w:val="24"/>
          <w:szCs w:val="24"/>
        </w:rPr>
      </w:pPr>
      <w:r w:rsidRPr="00B065EE">
        <w:rPr>
          <w:rFonts w:ascii="Arial" w:hAnsi="Arial" w:cs="Arial"/>
          <w:color w:val="000000" w:themeColor="text1"/>
          <w:sz w:val="24"/>
          <w:szCs w:val="24"/>
        </w:rPr>
        <w:t xml:space="preserve">Terán, J. (2013). </w:t>
      </w:r>
      <w:r w:rsidRPr="00B065EE">
        <w:rPr>
          <w:rFonts w:ascii="Arial" w:hAnsi="Arial" w:cs="Arial"/>
          <w:i/>
          <w:color w:val="000000" w:themeColor="text1"/>
          <w:sz w:val="24"/>
          <w:szCs w:val="24"/>
        </w:rPr>
        <w:t>El sistema de admisión y su  incidencia en la selección de los estudiantes que ingresan a la carrera de ingeniería mecánica</w:t>
      </w:r>
      <w:r w:rsidRPr="00B065EE">
        <w:rPr>
          <w:rFonts w:ascii="Arial" w:hAnsi="Arial" w:cs="Arial"/>
          <w:color w:val="000000" w:themeColor="text1"/>
          <w:sz w:val="24"/>
          <w:szCs w:val="24"/>
        </w:rPr>
        <w:t>. Tesis para la obtención del Grado Académico de Magister en Evaluación Educativa. Universidad Técnica de Ambato. Facultad de ciencias humanas y de la educación centro de estudios de  posgrado maestría en evaluación educativa. Ambato, Ecuador.</w:t>
      </w:r>
    </w:p>
    <w:p w:rsidR="0083120E" w:rsidRPr="00B065EE" w:rsidRDefault="0083120E" w:rsidP="00956F7C">
      <w:pPr>
        <w:spacing w:after="0" w:line="360" w:lineRule="auto"/>
        <w:ind w:left="709" w:hanging="709"/>
        <w:rPr>
          <w:rFonts w:ascii="Arial" w:eastAsia="Times New Roman" w:hAnsi="Arial" w:cs="Arial"/>
          <w:sz w:val="24"/>
          <w:szCs w:val="24"/>
          <w:lang w:eastAsia="es-ES"/>
        </w:rPr>
      </w:pPr>
      <w:r w:rsidRPr="00B065EE">
        <w:rPr>
          <w:rFonts w:ascii="Arial" w:eastAsia="Times New Roman" w:hAnsi="Arial" w:cs="Arial"/>
          <w:sz w:val="24"/>
          <w:szCs w:val="24"/>
          <w:lang w:eastAsia="es-ES"/>
        </w:rPr>
        <w:t xml:space="preserve">Universidad Autónoma del Estado de Morelos. Transparencia universitaria. Recuperado el 5 octubre de 2015 en </w:t>
      </w:r>
      <w:hyperlink r:id="rId5" w:history="1">
        <w:r w:rsidRPr="00B065EE">
          <w:rPr>
            <w:rStyle w:val="Hipervnculo"/>
            <w:rFonts w:ascii="Arial" w:eastAsia="Times New Roman" w:hAnsi="Arial" w:cs="Arial"/>
            <w:sz w:val="24"/>
            <w:szCs w:val="24"/>
            <w:lang w:eastAsia="es-ES"/>
          </w:rPr>
          <w:t>http://www.uaem.mx/</w:t>
        </w:r>
      </w:hyperlink>
      <w:r w:rsidRPr="00B065EE">
        <w:rPr>
          <w:rFonts w:ascii="Arial" w:eastAsia="Times New Roman" w:hAnsi="Arial" w:cs="Arial"/>
          <w:sz w:val="24"/>
          <w:szCs w:val="24"/>
          <w:lang w:eastAsia="es-ES"/>
        </w:rPr>
        <w:t xml:space="preserve"> </w:t>
      </w:r>
    </w:p>
    <w:p w:rsidR="00D60C37" w:rsidRPr="00B065EE" w:rsidRDefault="00D60C37" w:rsidP="00956F7C">
      <w:pPr>
        <w:spacing w:after="0" w:line="360" w:lineRule="auto"/>
        <w:ind w:left="709" w:hanging="709"/>
        <w:rPr>
          <w:rFonts w:ascii="Arial" w:eastAsia="Times New Roman" w:hAnsi="Arial" w:cs="Arial"/>
          <w:sz w:val="24"/>
          <w:szCs w:val="24"/>
          <w:lang w:eastAsia="es-ES"/>
        </w:rPr>
      </w:pPr>
      <w:r w:rsidRPr="00B065EE">
        <w:rPr>
          <w:rFonts w:ascii="Arial" w:eastAsia="Times New Roman" w:hAnsi="Arial" w:cs="Arial"/>
          <w:sz w:val="24"/>
          <w:szCs w:val="24"/>
          <w:lang w:eastAsia="es-ES"/>
        </w:rPr>
        <w:t>Universidad de Guadalajara (2015). Reglamento gene</w:t>
      </w:r>
      <w:r w:rsidR="00956F7C">
        <w:rPr>
          <w:rFonts w:ascii="Arial" w:eastAsia="Times New Roman" w:hAnsi="Arial" w:cs="Arial"/>
          <w:sz w:val="24"/>
          <w:szCs w:val="24"/>
          <w:lang w:eastAsia="es-ES"/>
        </w:rPr>
        <w:t>ral de ingreso de alumnos a la U</w:t>
      </w:r>
      <w:r w:rsidRPr="00B065EE">
        <w:rPr>
          <w:rFonts w:ascii="Arial" w:eastAsia="Times New Roman" w:hAnsi="Arial" w:cs="Arial"/>
          <w:sz w:val="24"/>
          <w:szCs w:val="24"/>
          <w:lang w:eastAsia="es-ES"/>
        </w:rPr>
        <w:t xml:space="preserve">niversidad de Guadalajara. Recuperado el día 7 de enero de 2016  en </w:t>
      </w:r>
      <w:hyperlink r:id="rId6" w:history="1">
        <w:r w:rsidRPr="00B065EE">
          <w:rPr>
            <w:rStyle w:val="Hipervnculo"/>
            <w:rFonts w:ascii="Arial" w:eastAsia="Times New Roman" w:hAnsi="Arial" w:cs="Arial"/>
            <w:sz w:val="24"/>
            <w:szCs w:val="24"/>
            <w:lang w:eastAsia="es-ES"/>
          </w:rPr>
          <w:t>http://www.secgral.udg.mx/sites/archivos/normatividad/general/ReglamentoGralInAlumnos.pdf</w:t>
        </w:r>
      </w:hyperlink>
    </w:p>
    <w:p w:rsidR="006769A2" w:rsidRPr="00B065EE" w:rsidRDefault="006769A2" w:rsidP="00956F7C">
      <w:pPr>
        <w:spacing w:after="0" w:line="360" w:lineRule="auto"/>
        <w:ind w:left="709" w:hanging="709"/>
        <w:rPr>
          <w:rFonts w:ascii="Arial" w:eastAsia="Times New Roman" w:hAnsi="Arial" w:cs="Arial"/>
          <w:sz w:val="24"/>
          <w:szCs w:val="24"/>
          <w:lang w:eastAsia="es-MX"/>
        </w:rPr>
      </w:pPr>
      <w:r w:rsidRPr="00B065EE">
        <w:rPr>
          <w:rFonts w:ascii="Arial" w:hAnsi="Arial" w:cs="Arial"/>
          <w:sz w:val="24"/>
          <w:szCs w:val="24"/>
        </w:rPr>
        <w:t>Vélez, A</w:t>
      </w:r>
      <w:r w:rsidR="00956F7C">
        <w:rPr>
          <w:rFonts w:ascii="Arial" w:hAnsi="Arial" w:cs="Arial"/>
          <w:sz w:val="24"/>
          <w:szCs w:val="24"/>
        </w:rPr>
        <w:t>.</w:t>
      </w:r>
      <w:r w:rsidRPr="00B065EE">
        <w:rPr>
          <w:rFonts w:ascii="Arial" w:hAnsi="Arial" w:cs="Arial"/>
          <w:sz w:val="24"/>
          <w:szCs w:val="24"/>
        </w:rPr>
        <w:t xml:space="preserve"> &amp; Roa, N. (2005).Factores asociados al rendimiento académico en estudiantes de medicina. </w:t>
      </w:r>
      <w:r w:rsidRPr="00B065EE">
        <w:rPr>
          <w:rFonts w:ascii="Arial" w:hAnsi="Arial" w:cs="Arial"/>
          <w:i/>
          <w:sz w:val="24"/>
          <w:szCs w:val="24"/>
        </w:rPr>
        <w:t>Revista Educación Médica</w:t>
      </w:r>
      <w:r w:rsidR="00956F7C">
        <w:rPr>
          <w:rFonts w:ascii="Arial" w:hAnsi="Arial" w:cs="Arial"/>
          <w:sz w:val="24"/>
          <w:szCs w:val="24"/>
        </w:rPr>
        <w:t xml:space="preserve">. </w:t>
      </w:r>
      <w:r w:rsidR="00956F7C" w:rsidRPr="00956F7C">
        <w:rPr>
          <w:rFonts w:ascii="Arial" w:hAnsi="Arial" w:cs="Arial"/>
          <w:i/>
          <w:sz w:val="24"/>
          <w:szCs w:val="24"/>
        </w:rPr>
        <w:t>8</w:t>
      </w:r>
      <w:r w:rsidRPr="00B065EE">
        <w:rPr>
          <w:rFonts w:ascii="Arial" w:hAnsi="Arial" w:cs="Arial"/>
          <w:sz w:val="24"/>
          <w:szCs w:val="24"/>
        </w:rPr>
        <w:t>(2), 78-82.</w:t>
      </w:r>
    </w:p>
    <w:p w:rsidR="00D60C37" w:rsidRPr="00B66FF8" w:rsidRDefault="0083120E" w:rsidP="00956F7C">
      <w:pPr>
        <w:spacing w:after="0" w:line="360" w:lineRule="auto"/>
        <w:ind w:left="709" w:hanging="709"/>
        <w:rPr>
          <w:rFonts w:ascii="Arial" w:hAnsi="Arial" w:cs="Arial"/>
          <w:color w:val="0000FF"/>
          <w:sz w:val="24"/>
          <w:szCs w:val="24"/>
          <w:u w:val="single"/>
        </w:rPr>
      </w:pPr>
      <w:r w:rsidRPr="00B065EE">
        <w:rPr>
          <w:rFonts w:ascii="Arial" w:hAnsi="Arial" w:cs="Arial"/>
          <w:sz w:val="24"/>
          <w:szCs w:val="24"/>
        </w:rPr>
        <w:t xml:space="preserve">Vidal, R. (2009). ¿Enlace, </w:t>
      </w:r>
      <w:proofErr w:type="spellStart"/>
      <w:r w:rsidRPr="00B065EE">
        <w:rPr>
          <w:rFonts w:ascii="Arial" w:hAnsi="Arial" w:cs="Arial"/>
          <w:sz w:val="24"/>
          <w:szCs w:val="24"/>
        </w:rPr>
        <w:t>Exani</w:t>
      </w:r>
      <w:proofErr w:type="spellEnd"/>
      <w:r w:rsidRPr="00B065EE">
        <w:rPr>
          <w:rFonts w:ascii="Arial" w:hAnsi="Arial" w:cs="Arial"/>
          <w:sz w:val="24"/>
          <w:szCs w:val="24"/>
        </w:rPr>
        <w:t xml:space="preserve">, </w:t>
      </w:r>
      <w:proofErr w:type="spellStart"/>
      <w:r w:rsidRPr="00B065EE">
        <w:rPr>
          <w:rFonts w:ascii="Arial" w:hAnsi="Arial" w:cs="Arial"/>
          <w:sz w:val="24"/>
          <w:szCs w:val="24"/>
        </w:rPr>
        <w:t>Excale</w:t>
      </w:r>
      <w:proofErr w:type="spellEnd"/>
      <w:r w:rsidRPr="00B065EE">
        <w:rPr>
          <w:rFonts w:ascii="Arial" w:hAnsi="Arial" w:cs="Arial"/>
          <w:sz w:val="24"/>
          <w:szCs w:val="24"/>
        </w:rPr>
        <w:t xml:space="preserve"> o PISA</w:t>
      </w:r>
      <w:proofErr w:type="gramStart"/>
      <w:r w:rsidRPr="00B065EE">
        <w:rPr>
          <w:rFonts w:ascii="Arial" w:hAnsi="Arial" w:cs="Arial"/>
          <w:sz w:val="24"/>
          <w:szCs w:val="24"/>
        </w:rPr>
        <w:t>?.</w:t>
      </w:r>
      <w:proofErr w:type="gramEnd"/>
      <w:r w:rsidRPr="00B065EE">
        <w:rPr>
          <w:rFonts w:ascii="Arial" w:hAnsi="Arial" w:cs="Arial"/>
          <w:sz w:val="24"/>
          <w:szCs w:val="24"/>
        </w:rPr>
        <w:t xml:space="preserve"> Recuperado el 10 de Abril de 2014, del sitio Web de </w:t>
      </w:r>
      <w:r w:rsidRPr="00B065EE">
        <w:rPr>
          <w:rFonts w:ascii="Arial" w:hAnsi="Arial" w:cs="Arial"/>
          <w:i/>
          <w:sz w:val="24"/>
          <w:szCs w:val="24"/>
        </w:rPr>
        <w:t>Centro Nacional de Evaluación para la Educación Superior:</w:t>
      </w:r>
      <w:r w:rsidRPr="00B065EE">
        <w:rPr>
          <w:rFonts w:ascii="Arial" w:hAnsi="Arial" w:cs="Arial"/>
          <w:sz w:val="24"/>
          <w:szCs w:val="24"/>
        </w:rPr>
        <w:t xml:space="preserve"> </w:t>
      </w:r>
      <w:hyperlink r:id="rId7" w:history="1">
        <w:r w:rsidRPr="00B065EE">
          <w:rPr>
            <w:rStyle w:val="Hipervnculo"/>
            <w:rFonts w:ascii="Arial" w:hAnsi="Arial" w:cs="Arial"/>
            <w:sz w:val="24"/>
            <w:szCs w:val="24"/>
          </w:rPr>
          <w:t>http://www.ceneval.edu.mx/ceneval-web/content.do?page=3006</w:t>
        </w:r>
      </w:hyperlink>
    </w:p>
    <w:sectPr w:rsidR="00D60C37" w:rsidRPr="00B66FF8" w:rsidSect="00BF7BF6">
      <w:pgSz w:w="12240" w:h="15840"/>
      <w:pgMar w:top="1418" w:right="1418"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Minion Pro Disp">
    <w:altName w:val="Minion Pro Disp"/>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inionPro-Regular">
    <w:altName w:val="Arial Unicode MS"/>
    <w:panose1 w:val="00000000000000000000"/>
    <w:charset w:val="80"/>
    <w:family w:val="roman"/>
    <w:notTrueType/>
    <w:pitch w:val="default"/>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40A11"/>
    <w:multiLevelType w:val="hybridMultilevel"/>
    <w:tmpl w:val="AB2ADDE6"/>
    <w:lvl w:ilvl="0" w:tplc="040A0001">
      <w:start w:val="1"/>
      <w:numFmt w:val="bullet"/>
      <w:lvlText w:val=""/>
      <w:lvlJc w:val="left"/>
      <w:pPr>
        <w:ind w:left="768" w:hanging="360"/>
      </w:pPr>
      <w:rPr>
        <w:rFonts w:ascii="Symbol" w:hAnsi="Symbol" w:hint="default"/>
      </w:rPr>
    </w:lvl>
    <w:lvl w:ilvl="1" w:tplc="040A0003">
      <w:start w:val="1"/>
      <w:numFmt w:val="decimal"/>
      <w:lvlText w:val="%2."/>
      <w:lvlJc w:val="left"/>
      <w:pPr>
        <w:tabs>
          <w:tab w:val="num" w:pos="1440"/>
        </w:tabs>
        <w:ind w:left="1440" w:hanging="360"/>
      </w:pPr>
    </w:lvl>
    <w:lvl w:ilvl="2" w:tplc="040A0005">
      <w:start w:val="1"/>
      <w:numFmt w:val="decimal"/>
      <w:lvlText w:val="%3."/>
      <w:lvlJc w:val="left"/>
      <w:pPr>
        <w:tabs>
          <w:tab w:val="num" w:pos="2160"/>
        </w:tabs>
        <w:ind w:left="2160" w:hanging="360"/>
      </w:pPr>
    </w:lvl>
    <w:lvl w:ilvl="3" w:tplc="040A0001">
      <w:start w:val="1"/>
      <w:numFmt w:val="decimal"/>
      <w:lvlText w:val="%4."/>
      <w:lvlJc w:val="left"/>
      <w:pPr>
        <w:tabs>
          <w:tab w:val="num" w:pos="2880"/>
        </w:tabs>
        <w:ind w:left="2880" w:hanging="360"/>
      </w:pPr>
    </w:lvl>
    <w:lvl w:ilvl="4" w:tplc="040A0003">
      <w:start w:val="1"/>
      <w:numFmt w:val="decimal"/>
      <w:lvlText w:val="%5."/>
      <w:lvlJc w:val="left"/>
      <w:pPr>
        <w:tabs>
          <w:tab w:val="num" w:pos="3600"/>
        </w:tabs>
        <w:ind w:left="3600" w:hanging="360"/>
      </w:pPr>
    </w:lvl>
    <w:lvl w:ilvl="5" w:tplc="040A0005">
      <w:start w:val="1"/>
      <w:numFmt w:val="decimal"/>
      <w:lvlText w:val="%6."/>
      <w:lvlJc w:val="left"/>
      <w:pPr>
        <w:tabs>
          <w:tab w:val="num" w:pos="4320"/>
        </w:tabs>
        <w:ind w:left="4320" w:hanging="360"/>
      </w:pPr>
    </w:lvl>
    <w:lvl w:ilvl="6" w:tplc="040A0001">
      <w:start w:val="1"/>
      <w:numFmt w:val="decimal"/>
      <w:lvlText w:val="%7."/>
      <w:lvlJc w:val="left"/>
      <w:pPr>
        <w:tabs>
          <w:tab w:val="num" w:pos="5040"/>
        </w:tabs>
        <w:ind w:left="5040" w:hanging="360"/>
      </w:pPr>
    </w:lvl>
    <w:lvl w:ilvl="7" w:tplc="040A0003">
      <w:start w:val="1"/>
      <w:numFmt w:val="decimal"/>
      <w:lvlText w:val="%8."/>
      <w:lvlJc w:val="left"/>
      <w:pPr>
        <w:tabs>
          <w:tab w:val="num" w:pos="5760"/>
        </w:tabs>
        <w:ind w:left="5760" w:hanging="360"/>
      </w:pPr>
    </w:lvl>
    <w:lvl w:ilvl="8" w:tplc="040A0005">
      <w:start w:val="1"/>
      <w:numFmt w:val="decimal"/>
      <w:lvlText w:val="%9."/>
      <w:lvlJc w:val="left"/>
      <w:pPr>
        <w:tabs>
          <w:tab w:val="num" w:pos="6480"/>
        </w:tabs>
        <w:ind w:left="6480" w:hanging="360"/>
      </w:pPr>
    </w:lvl>
  </w:abstractNum>
  <w:abstractNum w:abstractNumId="1" w15:restartNumberingAfterBreak="0">
    <w:nsid w:val="023B42C0"/>
    <w:multiLevelType w:val="hybridMultilevel"/>
    <w:tmpl w:val="0B8EAD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47768AD"/>
    <w:multiLevelType w:val="hybridMultilevel"/>
    <w:tmpl w:val="20FE1CF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4A7203E"/>
    <w:multiLevelType w:val="hybridMultilevel"/>
    <w:tmpl w:val="E6144722"/>
    <w:lvl w:ilvl="0" w:tplc="C8CE2C4C">
      <w:start w:val="1"/>
      <w:numFmt w:val="upperLetter"/>
      <w:lvlText w:val="%1)"/>
      <w:lvlJc w:val="left"/>
      <w:pPr>
        <w:ind w:left="1788" w:hanging="360"/>
      </w:pPr>
      <w:rPr>
        <w:rFonts w:hint="default"/>
      </w:rPr>
    </w:lvl>
    <w:lvl w:ilvl="1" w:tplc="080A0019" w:tentative="1">
      <w:start w:val="1"/>
      <w:numFmt w:val="lowerLetter"/>
      <w:lvlText w:val="%2."/>
      <w:lvlJc w:val="left"/>
      <w:pPr>
        <w:ind w:left="2508" w:hanging="360"/>
      </w:pPr>
    </w:lvl>
    <w:lvl w:ilvl="2" w:tplc="080A001B" w:tentative="1">
      <w:start w:val="1"/>
      <w:numFmt w:val="lowerRoman"/>
      <w:lvlText w:val="%3."/>
      <w:lvlJc w:val="right"/>
      <w:pPr>
        <w:ind w:left="3228" w:hanging="180"/>
      </w:pPr>
    </w:lvl>
    <w:lvl w:ilvl="3" w:tplc="080A000F" w:tentative="1">
      <w:start w:val="1"/>
      <w:numFmt w:val="decimal"/>
      <w:lvlText w:val="%4."/>
      <w:lvlJc w:val="left"/>
      <w:pPr>
        <w:ind w:left="3948" w:hanging="360"/>
      </w:pPr>
    </w:lvl>
    <w:lvl w:ilvl="4" w:tplc="080A0019" w:tentative="1">
      <w:start w:val="1"/>
      <w:numFmt w:val="lowerLetter"/>
      <w:lvlText w:val="%5."/>
      <w:lvlJc w:val="left"/>
      <w:pPr>
        <w:ind w:left="4668" w:hanging="360"/>
      </w:pPr>
    </w:lvl>
    <w:lvl w:ilvl="5" w:tplc="080A001B" w:tentative="1">
      <w:start w:val="1"/>
      <w:numFmt w:val="lowerRoman"/>
      <w:lvlText w:val="%6."/>
      <w:lvlJc w:val="right"/>
      <w:pPr>
        <w:ind w:left="5388" w:hanging="180"/>
      </w:pPr>
    </w:lvl>
    <w:lvl w:ilvl="6" w:tplc="080A000F" w:tentative="1">
      <w:start w:val="1"/>
      <w:numFmt w:val="decimal"/>
      <w:lvlText w:val="%7."/>
      <w:lvlJc w:val="left"/>
      <w:pPr>
        <w:ind w:left="6108" w:hanging="360"/>
      </w:pPr>
    </w:lvl>
    <w:lvl w:ilvl="7" w:tplc="080A0019" w:tentative="1">
      <w:start w:val="1"/>
      <w:numFmt w:val="lowerLetter"/>
      <w:lvlText w:val="%8."/>
      <w:lvlJc w:val="left"/>
      <w:pPr>
        <w:ind w:left="6828" w:hanging="360"/>
      </w:pPr>
    </w:lvl>
    <w:lvl w:ilvl="8" w:tplc="080A001B" w:tentative="1">
      <w:start w:val="1"/>
      <w:numFmt w:val="lowerRoman"/>
      <w:lvlText w:val="%9."/>
      <w:lvlJc w:val="right"/>
      <w:pPr>
        <w:ind w:left="7548" w:hanging="180"/>
      </w:pPr>
    </w:lvl>
  </w:abstractNum>
  <w:abstractNum w:abstractNumId="4" w15:restartNumberingAfterBreak="0">
    <w:nsid w:val="070A4D85"/>
    <w:multiLevelType w:val="hybridMultilevel"/>
    <w:tmpl w:val="6CEAC4BC"/>
    <w:lvl w:ilvl="0" w:tplc="080A0001">
      <w:start w:val="1"/>
      <w:numFmt w:val="bullet"/>
      <w:lvlText w:val=""/>
      <w:lvlJc w:val="left"/>
      <w:pPr>
        <w:ind w:left="720" w:hanging="360"/>
      </w:pPr>
      <w:rPr>
        <w:rFonts w:ascii="Symbol" w:hAnsi="Symbol" w:hint="default"/>
      </w:rPr>
    </w:lvl>
    <w:lvl w:ilvl="1" w:tplc="080A0017">
      <w:start w:val="1"/>
      <w:numFmt w:val="lowerLetter"/>
      <w:lvlText w:val="%2)"/>
      <w:lvlJc w:val="left"/>
      <w:pPr>
        <w:ind w:left="1440" w:hanging="360"/>
      </w:pPr>
      <w:rPr>
        <w:rFonts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7877AB2"/>
    <w:multiLevelType w:val="hybridMultilevel"/>
    <w:tmpl w:val="A400061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6" w15:restartNumberingAfterBreak="0">
    <w:nsid w:val="0A0629B6"/>
    <w:multiLevelType w:val="hybridMultilevel"/>
    <w:tmpl w:val="A88C9CD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A07640D"/>
    <w:multiLevelType w:val="hybridMultilevel"/>
    <w:tmpl w:val="00A8ABC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8" w15:restartNumberingAfterBreak="0">
    <w:nsid w:val="0F5D0B2D"/>
    <w:multiLevelType w:val="hybridMultilevel"/>
    <w:tmpl w:val="CDD035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0F8B07AD"/>
    <w:multiLevelType w:val="hybridMultilevel"/>
    <w:tmpl w:val="B90CA93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06936BC"/>
    <w:multiLevelType w:val="hybridMultilevel"/>
    <w:tmpl w:val="40BA953C"/>
    <w:lvl w:ilvl="0" w:tplc="080A000F">
      <w:start w:val="1"/>
      <w:numFmt w:val="decimal"/>
      <w:lvlText w:val="%1."/>
      <w:lvlJc w:val="left"/>
      <w:pPr>
        <w:ind w:left="720" w:hanging="360"/>
      </w:pPr>
    </w:lvl>
    <w:lvl w:ilvl="1" w:tplc="84DE9BB0">
      <w:start w:val="4"/>
      <w:numFmt w:val="bullet"/>
      <w:lvlText w:val="•"/>
      <w:lvlJc w:val="left"/>
      <w:pPr>
        <w:ind w:left="1440" w:hanging="360"/>
      </w:pPr>
      <w:rPr>
        <w:rFonts w:ascii="Arial" w:eastAsia="Times New Roman" w:hAnsi="Arial" w:cs="Arial"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24B7B7F"/>
    <w:multiLevelType w:val="hybridMultilevel"/>
    <w:tmpl w:val="285E0D9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5091CE5"/>
    <w:multiLevelType w:val="hybridMultilevel"/>
    <w:tmpl w:val="6B3C79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179A21D4"/>
    <w:multiLevelType w:val="hybridMultilevel"/>
    <w:tmpl w:val="0C8C9D2E"/>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4" w15:restartNumberingAfterBreak="0">
    <w:nsid w:val="18BA59D1"/>
    <w:multiLevelType w:val="hybridMultilevel"/>
    <w:tmpl w:val="87C4DD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19017FFB"/>
    <w:multiLevelType w:val="hybridMultilevel"/>
    <w:tmpl w:val="F496DCBC"/>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1B0E219D"/>
    <w:multiLevelType w:val="hybridMultilevel"/>
    <w:tmpl w:val="9148EBD4"/>
    <w:lvl w:ilvl="0" w:tplc="080A000F">
      <w:start w:val="1"/>
      <w:numFmt w:val="decimal"/>
      <w:lvlText w:val="%1."/>
      <w:lvlJc w:val="left"/>
      <w:pPr>
        <w:ind w:left="720" w:hanging="360"/>
      </w:pPr>
    </w:lvl>
    <w:lvl w:ilvl="1" w:tplc="E7928CF0">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1EA6021D"/>
    <w:multiLevelType w:val="hybridMultilevel"/>
    <w:tmpl w:val="082AAE14"/>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3466F25"/>
    <w:multiLevelType w:val="hybridMultilevel"/>
    <w:tmpl w:val="E230D668"/>
    <w:lvl w:ilvl="0" w:tplc="60286BCC">
      <w:start w:val="96"/>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249C40E5"/>
    <w:multiLevelType w:val="hybridMultilevel"/>
    <w:tmpl w:val="C464CE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26B51EA6"/>
    <w:multiLevelType w:val="hybridMultilevel"/>
    <w:tmpl w:val="7760119E"/>
    <w:lvl w:ilvl="0" w:tplc="3CA4E3AE">
      <w:start w:val="1"/>
      <w:numFmt w:val="lowerLetter"/>
      <w:lvlText w:val="%1)"/>
      <w:lvlJc w:val="left"/>
      <w:pPr>
        <w:ind w:left="720" w:hanging="360"/>
      </w:pPr>
      <w:rPr>
        <w:rFonts w:ascii="Arial" w:eastAsiaTheme="minorHAnsi" w:hAnsi="Arial" w:cs="Arial"/>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26E01F7D"/>
    <w:multiLevelType w:val="hybridMultilevel"/>
    <w:tmpl w:val="6A48A4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1BA749B"/>
    <w:multiLevelType w:val="hybridMultilevel"/>
    <w:tmpl w:val="410CBF32"/>
    <w:lvl w:ilvl="0" w:tplc="080A0011">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3" w15:restartNumberingAfterBreak="0">
    <w:nsid w:val="33B84754"/>
    <w:multiLevelType w:val="hybridMultilevel"/>
    <w:tmpl w:val="A8D0CA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34653359"/>
    <w:multiLevelType w:val="hybridMultilevel"/>
    <w:tmpl w:val="1A4E7E3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34654871"/>
    <w:multiLevelType w:val="hybridMultilevel"/>
    <w:tmpl w:val="A12485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347F3731"/>
    <w:multiLevelType w:val="hybridMultilevel"/>
    <w:tmpl w:val="3B466250"/>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27" w15:restartNumberingAfterBreak="0">
    <w:nsid w:val="3B224479"/>
    <w:multiLevelType w:val="hybridMultilevel"/>
    <w:tmpl w:val="0100B3D0"/>
    <w:lvl w:ilvl="0" w:tplc="A0AC6CB0">
      <w:start w:val="2"/>
      <w:numFmt w:val="lowerLetter"/>
      <w:lvlText w:val="%1)"/>
      <w:lvlJc w:val="left"/>
      <w:pPr>
        <w:ind w:left="1788" w:hanging="360"/>
      </w:pPr>
      <w:rPr>
        <w:rFonts w:hint="default"/>
      </w:rPr>
    </w:lvl>
    <w:lvl w:ilvl="1" w:tplc="080A0019" w:tentative="1">
      <w:start w:val="1"/>
      <w:numFmt w:val="lowerLetter"/>
      <w:lvlText w:val="%2."/>
      <w:lvlJc w:val="left"/>
      <w:pPr>
        <w:ind w:left="2508" w:hanging="360"/>
      </w:pPr>
    </w:lvl>
    <w:lvl w:ilvl="2" w:tplc="080A001B" w:tentative="1">
      <w:start w:val="1"/>
      <w:numFmt w:val="lowerRoman"/>
      <w:lvlText w:val="%3."/>
      <w:lvlJc w:val="right"/>
      <w:pPr>
        <w:ind w:left="3228" w:hanging="180"/>
      </w:pPr>
    </w:lvl>
    <w:lvl w:ilvl="3" w:tplc="080A000F" w:tentative="1">
      <w:start w:val="1"/>
      <w:numFmt w:val="decimal"/>
      <w:lvlText w:val="%4."/>
      <w:lvlJc w:val="left"/>
      <w:pPr>
        <w:ind w:left="3948" w:hanging="360"/>
      </w:pPr>
    </w:lvl>
    <w:lvl w:ilvl="4" w:tplc="080A0019" w:tentative="1">
      <w:start w:val="1"/>
      <w:numFmt w:val="lowerLetter"/>
      <w:lvlText w:val="%5."/>
      <w:lvlJc w:val="left"/>
      <w:pPr>
        <w:ind w:left="4668" w:hanging="360"/>
      </w:pPr>
    </w:lvl>
    <w:lvl w:ilvl="5" w:tplc="080A001B" w:tentative="1">
      <w:start w:val="1"/>
      <w:numFmt w:val="lowerRoman"/>
      <w:lvlText w:val="%6."/>
      <w:lvlJc w:val="right"/>
      <w:pPr>
        <w:ind w:left="5388" w:hanging="180"/>
      </w:pPr>
    </w:lvl>
    <w:lvl w:ilvl="6" w:tplc="080A000F" w:tentative="1">
      <w:start w:val="1"/>
      <w:numFmt w:val="decimal"/>
      <w:lvlText w:val="%7."/>
      <w:lvlJc w:val="left"/>
      <w:pPr>
        <w:ind w:left="6108" w:hanging="360"/>
      </w:pPr>
    </w:lvl>
    <w:lvl w:ilvl="7" w:tplc="080A0019" w:tentative="1">
      <w:start w:val="1"/>
      <w:numFmt w:val="lowerLetter"/>
      <w:lvlText w:val="%8."/>
      <w:lvlJc w:val="left"/>
      <w:pPr>
        <w:ind w:left="6828" w:hanging="360"/>
      </w:pPr>
    </w:lvl>
    <w:lvl w:ilvl="8" w:tplc="080A001B" w:tentative="1">
      <w:start w:val="1"/>
      <w:numFmt w:val="lowerRoman"/>
      <w:lvlText w:val="%9."/>
      <w:lvlJc w:val="right"/>
      <w:pPr>
        <w:ind w:left="7548" w:hanging="180"/>
      </w:pPr>
    </w:lvl>
  </w:abstractNum>
  <w:abstractNum w:abstractNumId="28" w15:restartNumberingAfterBreak="0">
    <w:nsid w:val="3F4634B2"/>
    <w:multiLevelType w:val="hybridMultilevel"/>
    <w:tmpl w:val="7760119E"/>
    <w:lvl w:ilvl="0" w:tplc="3CA4E3AE">
      <w:start w:val="1"/>
      <w:numFmt w:val="lowerLetter"/>
      <w:lvlText w:val="%1)"/>
      <w:lvlJc w:val="left"/>
      <w:pPr>
        <w:ind w:left="720" w:hanging="360"/>
      </w:pPr>
      <w:rPr>
        <w:rFonts w:ascii="Arial" w:eastAsiaTheme="minorHAnsi" w:hAnsi="Arial" w:cs="Arial"/>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3F486EED"/>
    <w:multiLevelType w:val="hybridMultilevel"/>
    <w:tmpl w:val="7C36B6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3F8D4495"/>
    <w:multiLevelType w:val="hybridMultilevel"/>
    <w:tmpl w:val="4E2EB3D2"/>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31" w15:restartNumberingAfterBreak="0">
    <w:nsid w:val="409F640C"/>
    <w:multiLevelType w:val="hybridMultilevel"/>
    <w:tmpl w:val="F552FD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428C3ADC"/>
    <w:multiLevelType w:val="hybridMultilevel"/>
    <w:tmpl w:val="9E70C6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492F51F2"/>
    <w:multiLevelType w:val="hybridMultilevel"/>
    <w:tmpl w:val="FCEA5B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512A01C6"/>
    <w:multiLevelType w:val="multilevel"/>
    <w:tmpl w:val="41A4813C"/>
    <w:lvl w:ilvl="0">
      <w:start w:val="1"/>
      <w:numFmt w:val="decimal"/>
      <w:lvlText w:val="%1."/>
      <w:lvlJc w:val="left"/>
      <w:pPr>
        <w:ind w:left="720" w:hanging="360"/>
      </w:pPr>
    </w:lvl>
    <w:lvl w:ilvl="1">
      <w:start w:val="6"/>
      <w:numFmt w:val="decimal"/>
      <w:isLgl/>
      <w:lvlText w:val="%1.%2"/>
      <w:lvlJc w:val="left"/>
      <w:pPr>
        <w:ind w:left="960" w:hanging="60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20E30A2"/>
    <w:multiLevelType w:val="hybridMultilevel"/>
    <w:tmpl w:val="D37E26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528D2EEC"/>
    <w:multiLevelType w:val="hybridMultilevel"/>
    <w:tmpl w:val="8AF089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58686541"/>
    <w:multiLevelType w:val="hybridMultilevel"/>
    <w:tmpl w:val="57A0053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5F883636"/>
    <w:multiLevelType w:val="hybridMultilevel"/>
    <w:tmpl w:val="C5E0CCA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605431C6"/>
    <w:multiLevelType w:val="hybridMultilevel"/>
    <w:tmpl w:val="4ADADFC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614324CD"/>
    <w:multiLevelType w:val="hybridMultilevel"/>
    <w:tmpl w:val="7760119E"/>
    <w:lvl w:ilvl="0" w:tplc="3CA4E3AE">
      <w:start w:val="1"/>
      <w:numFmt w:val="lowerLetter"/>
      <w:lvlText w:val="%1)"/>
      <w:lvlJc w:val="left"/>
      <w:pPr>
        <w:ind w:left="720" w:hanging="360"/>
      </w:pPr>
      <w:rPr>
        <w:rFonts w:ascii="Arial" w:eastAsiaTheme="minorHAnsi" w:hAnsi="Arial" w:cs="Arial"/>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64F72760"/>
    <w:multiLevelType w:val="hybridMultilevel"/>
    <w:tmpl w:val="22CA10C8"/>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2" w15:restartNumberingAfterBreak="0">
    <w:nsid w:val="66121B20"/>
    <w:multiLevelType w:val="hybridMultilevel"/>
    <w:tmpl w:val="B784DF84"/>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43" w15:restartNumberingAfterBreak="0">
    <w:nsid w:val="66ED6DEA"/>
    <w:multiLevelType w:val="hybridMultilevel"/>
    <w:tmpl w:val="F756366E"/>
    <w:lvl w:ilvl="0" w:tplc="080A0011">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4" w15:restartNumberingAfterBreak="0">
    <w:nsid w:val="68E60123"/>
    <w:multiLevelType w:val="multilevel"/>
    <w:tmpl w:val="FDF4343A"/>
    <w:lvl w:ilvl="0">
      <w:start w:val="1"/>
      <w:numFmt w:val="decimal"/>
      <w:lvlText w:val="%1."/>
      <w:lvlJc w:val="left"/>
      <w:pPr>
        <w:ind w:left="720" w:hanging="360"/>
      </w:p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0FE0238"/>
    <w:multiLevelType w:val="hybridMultilevel"/>
    <w:tmpl w:val="AE848D0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15:restartNumberingAfterBreak="0">
    <w:nsid w:val="73334C0C"/>
    <w:multiLevelType w:val="hybridMultilevel"/>
    <w:tmpl w:val="7760119E"/>
    <w:lvl w:ilvl="0" w:tplc="3CA4E3AE">
      <w:start w:val="1"/>
      <w:numFmt w:val="lowerLetter"/>
      <w:lvlText w:val="%1)"/>
      <w:lvlJc w:val="left"/>
      <w:pPr>
        <w:ind w:left="720" w:hanging="360"/>
      </w:pPr>
      <w:rPr>
        <w:rFonts w:ascii="Arial" w:eastAsiaTheme="minorHAnsi" w:hAnsi="Arial" w:cs="Arial"/>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764A46A2"/>
    <w:multiLevelType w:val="hybridMultilevel"/>
    <w:tmpl w:val="F110B2D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15:restartNumberingAfterBreak="0">
    <w:nsid w:val="766E2F2F"/>
    <w:multiLevelType w:val="hybridMultilevel"/>
    <w:tmpl w:val="9702C866"/>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49" w15:restartNumberingAfterBreak="0">
    <w:nsid w:val="771A5FD2"/>
    <w:multiLevelType w:val="hybridMultilevel"/>
    <w:tmpl w:val="6BF038B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9"/>
  </w:num>
  <w:num w:numId="2">
    <w:abstractNumId w:val="17"/>
  </w:num>
  <w:num w:numId="3">
    <w:abstractNumId w:val="31"/>
  </w:num>
  <w:num w:numId="4">
    <w:abstractNumId w:val="32"/>
  </w:num>
  <w:num w:numId="5">
    <w:abstractNumId w:val="9"/>
  </w:num>
  <w:num w:numId="6">
    <w:abstractNumId w:val="23"/>
  </w:num>
  <w:num w:numId="7">
    <w:abstractNumId w:val="33"/>
  </w:num>
  <w:num w:numId="8">
    <w:abstractNumId w:val="29"/>
  </w:num>
  <w:num w:numId="9">
    <w:abstractNumId w:val="49"/>
  </w:num>
  <w:num w:numId="10">
    <w:abstractNumId w:val="35"/>
  </w:num>
  <w:num w:numId="11">
    <w:abstractNumId w:val="12"/>
  </w:num>
  <w:num w:numId="12">
    <w:abstractNumId w:val="44"/>
  </w:num>
  <w:num w:numId="13">
    <w:abstractNumId w:val="48"/>
  </w:num>
  <w:num w:numId="14">
    <w:abstractNumId w:val="42"/>
  </w:num>
  <w:num w:numId="15">
    <w:abstractNumId w:val="25"/>
  </w:num>
  <w:num w:numId="16">
    <w:abstractNumId w:val="34"/>
  </w:num>
  <w:num w:numId="17">
    <w:abstractNumId w:val="16"/>
  </w:num>
  <w:num w:numId="18">
    <w:abstractNumId w:val="7"/>
  </w:num>
  <w:num w:numId="19">
    <w:abstractNumId w:val="5"/>
  </w:num>
  <w:num w:numId="20">
    <w:abstractNumId w:val="37"/>
  </w:num>
  <w:num w:numId="21">
    <w:abstractNumId w:val="8"/>
  </w:num>
  <w:num w:numId="22">
    <w:abstractNumId w:val="47"/>
  </w:num>
  <w:num w:numId="23">
    <w:abstractNumId w:val="43"/>
  </w:num>
  <w:num w:numId="24">
    <w:abstractNumId w:val="30"/>
  </w:num>
  <w:num w:numId="25">
    <w:abstractNumId w:val="26"/>
  </w:num>
  <w:num w:numId="2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15"/>
  </w:num>
  <w:num w:numId="29">
    <w:abstractNumId w:val="36"/>
  </w:num>
  <w:num w:numId="30">
    <w:abstractNumId w:val="11"/>
  </w:num>
  <w:num w:numId="31">
    <w:abstractNumId w:val="3"/>
  </w:num>
  <w:num w:numId="32">
    <w:abstractNumId w:val="27"/>
  </w:num>
  <w:num w:numId="33">
    <w:abstractNumId w:val="38"/>
  </w:num>
  <w:num w:numId="34">
    <w:abstractNumId w:val="2"/>
  </w:num>
  <w:num w:numId="35">
    <w:abstractNumId w:val="24"/>
  </w:num>
  <w:num w:numId="36">
    <w:abstractNumId w:val="45"/>
  </w:num>
  <w:num w:numId="37">
    <w:abstractNumId w:val="10"/>
  </w:num>
  <w:num w:numId="38">
    <w:abstractNumId w:val="41"/>
  </w:num>
  <w:num w:numId="39">
    <w:abstractNumId w:val="6"/>
  </w:num>
  <w:num w:numId="40">
    <w:abstractNumId w:val="21"/>
  </w:num>
  <w:num w:numId="41">
    <w:abstractNumId w:val="4"/>
  </w:num>
  <w:num w:numId="42">
    <w:abstractNumId w:val="13"/>
  </w:num>
  <w:num w:numId="43">
    <w:abstractNumId w:val="28"/>
  </w:num>
  <w:num w:numId="44">
    <w:abstractNumId w:val="46"/>
  </w:num>
  <w:num w:numId="45">
    <w:abstractNumId w:val="20"/>
  </w:num>
  <w:num w:numId="46">
    <w:abstractNumId w:val="40"/>
  </w:num>
  <w:num w:numId="47">
    <w:abstractNumId w:val="22"/>
  </w:num>
  <w:num w:numId="48">
    <w:abstractNumId w:val="1"/>
  </w:num>
  <w:num w:numId="49">
    <w:abstractNumId w:val="39"/>
  </w:num>
  <w:num w:numId="5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1C07"/>
    <w:rsid w:val="00084FE3"/>
    <w:rsid w:val="00167FF2"/>
    <w:rsid w:val="001E2AA4"/>
    <w:rsid w:val="001E4CFD"/>
    <w:rsid w:val="002873CC"/>
    <w:rsid w:val="002A3066"/>
    <w:rsid w:val="00312A86"/>
    <w:rsid w:val="003760C9"/>
    <w:rsid w:val="003D2E2B"/>
    <w:rsid w:val="003E65E1"/>
    <w:rsid w:val="00445704"/>
    <w:rsid w:val="00466F06"/>
    <w:rsid w:val="00474345"/>
    <w:rsid w:val="00506824"/>
    <w:rsid w:val="00514EE3"/>
    <w:rsid w:val="00544B03"/>
    <w:rsid w:val="0055293F"/>
    <w:rsid w:val="005602BA"/>
    <w:rsid w:val="0058466F"/>
    <w:rsid w:val="00594379"/>
    <w:rsid w:val="005B3493"/>
    <w:rsid w:val="005F2410"/>
    <w:rsid w:val="005F43FA"/>
    <w:rsid w:val="00610491"/>
    <w:rsid w:val="0062720B"/>
    <w:rsid w:val="00641C07"/>
    <w:rsid w:val="006769A2"/>
    <w:rsid w:val="006F155D"/>
    <w:rsid w:val="006F3316"/>
    <w:rsid w:val="00703680"/>
    <w:rsid w:val="00780975"/>
    <w:rsid w:val="007A751D"/>
    <w:rsid w:val="008045F0"/>
    <w:rsid w:val="0082232C"/>
    <w:rsid w:val="0083120E"/>
    <w:rsid w:val="00877695"/>
    <w:rsid w:val="008A0314"/>
    <w:rsid w:val="00956F7C"/>
    <w:rsid w:val="009B344A"/>
    <w:rsid w:val="00A21598"/>
    <w:rsid w:val="00A656EA"/>
    <w:rsid w:val="00AD54A6"/>
    <w:rsid w:val="00B065EE"/>
    <w:rsid w:val="00B06D51"/>
    <w:rsid w:val="00B66FF8"/>
    <w:rsid w:val="00B76644"/>
    <w:rsid w:val="00BB0F88"/>
    <w:rsid w:val="00BF7BF6"/>
    <w:rsid w:val="00C1714D"/>
    <w:rsid w:val="00C61309"/>
    <w:rsid w:val="00CF7101"/>
    <w:rsid w:val="00D60C37"/>
    <w:rsid w:val="00D62A90"/>
    <w:rsid w:val="00D864D6"/>
    <w:rsid w:val="00DA200F"/>
    <w:rsid w:val="00E04B9F"/>
    <w:rsid w:val="00E725BD"/>
    <w:rsid w:val="00EF363A"/>
    <w:rsid w:val="00F21F22"/>
    <w:rsid w:val="00F30563"/>
    <w:rsid w:val="00F33C6C"/>
    <w:rsid w:val="00F36BBD"/>
    <w:rsid w:val="00F8022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4FE3EE-6C70-42C6-B60B-CFBFA1044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1C07"/>
  </w:style>
  <w:style w:type="paragraph" w:styleId="Ttulo1">
    <w:name w:val="heading 1"/>
    <w:basedOn w:val="Normal"/>
    <w:next w:val="Normal"/>
    <w:link w:val="Ttulo1Car"/>
    <w:uiPriority w:val="9"/>
    <w:qFormat/>
    <w:rsid w:val="00641C07"/>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41C07"/>
    <w:rPr>
      <w:rFonts w:asciiTheme="majorHAnsi" w:eastAsiaTheme="majorEastAsia" w:hAnsiTheme="majorHAnsi" w:cstheme="majorBidi"/>
      <w:b/>
      <w:bCs/>
      <w:color w:val="2E74B5" w:themeColor="accent1" w:themeShade="BF"/>
      <w:sz w:val="28"/>
      <w:szCs w:val="28"/>
    </w:rPr>
  </w:style>
  <w:style w:type="character" w:styleId="nfasis">
    <w:name w:val="Emphasis"/>
    <w:basedOn w:val="Fuentedeprrafopredeter"/>
    <w:uiPriority w:val="20"/>
    <w:qFormat/>
    <w:rsid w:val="00641C07"/>
    <w:rPr>
      <w:i/>
      <w:iCs/>
    </w:rPr>
  </w:style>
  <w:style w:type="table" w:styleId="Tablaconcuadrcula">
    <w:name w:val="Table Grid"/>
    <w:basedOn w:val="Tablanormal"/>
    <w:uiPriority w:val="39"/>
    <w:rsid w:val="00641C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641C07"/>
    <w:pPr>
      <w:ind w:left="720"/>
      <w:contextualSpacing/>
    </w:pPr>
  </w:style>
  <w:style w:type="character" w:customStyle="1" w:styleId="apple-converted-space">
    <w:name w:val="apple-converted-space"/>
    <w:basedOn w:val="Fuentedeprrafopredeter"/>
    <w:rsid w:val="00641C07"/>
  </w:style>
  <w:style w:type="character" w:styleId="Hipervnculo">
    <w:name w:val="Hyperlink"/>
    <w:basedOn w:val="Fuentedeprrafopredeter"/>
    <w:uiPriority w:val="99"/>
    <w:unhideWhenUsed/>
    <w:rsid w:val="00641C07"/>
    <w:rPr>
      <w:color w:val="0000FF"/>
      <w:u w:val="single"/>
    </w:rPr>
  </w:style>
  <w:style w:type="character" w:customStyle="1" w:styleId="hps">
    <w:name w:val="hps"/>
    <w:basedOn w:val="Fuentedeprrafopredeter"/>
    <w:rsid w:val="00641C07"/>
  </w:style>
  <w:style w:type="character" w:customStyle="1" w:styleId="st">
    <w:name w:val="st"/>
    <w:basedOn w:val="Fuentedeprrafopredeter"/>
    <w:rsid w:val="00641C07"/>
  </w:style>
  <w:style w:type="paragraph" w:styleId="NormalWeb">
    <w:name w:val="Normal (Web)"/>
    <w:basedOn w:val="Normal"/>
    <w:uiPriority w:val="99"/>
    <w:unhideWhenUsed/>
    <w:rsid w:val="00641C07"/>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641C07"/>
    <w:pPr>
      <w:tabs>
        <w:tab w:val="center" w:pos="4419"/>
        <w:tab w:val="right" w:pos="8838"/>
      </w:tabs>
      <w:spacing w:after="0" w:line="240" w:lineRule="auto"/>
    </w:pPr>
    <w:rPr>
      <w:lang w:val="es-ES"/>
    </w:rPr>
  </w:style>
  <w:style w:type="character" w:customStyle="1" w:styleId="EncabezadoCar">
    <w:name w:val="Encabezado Car"/>
    <w:basedOn w:val="Fuentedeprrafopredeter"/>
    <w:link w:val="Encabezado"/>
    <w:uiPriority w:val="99"/>
    <w:rsid w:val="00641C07"/>
    <w:rPr>
      <w:lang w:val="es-ES"/>
    </w:rPr>
  </w:style>
  <w:style w:type="paragraph" w:styleId="Piedepgina">
    <w:name w:val="footer"/>
    <w:basedOn w:val="Normal"/>
    <w:link w:val="PiedepginaCar"/>
    <w:uiPriority w:val="99"/>
    <w:unhideWhenUsed/>
    <w:rsid w:val="00641C07"/>
    <w:pPr>
      <w:tabs>
        <w:tab w:val="center" w:pos="4419"/>
        <w:tab w:val="right" w:pos="8838"/>
      </w:tabs>
      <w:spacing w:after="0" w:line="240" w:lineRule="auto"/>
    </w:pPr>
    <w:rPr>
      <w:lang w:val="es-ES"/>
    </w:rPr>
  </w:style>
  <w:style w:type="character" w:customStyle="1" w:styleId="PiedepginaCar">
    <w:name w:val="Pie de página Car"/>
    <w:basedOn w:val="Fuentedeprrafopredeter"/>
    <w:link w:val="Piedepgina"/>
    <w:uiPriority w:val="99"/>
    <w:rsid w:val="00641C07"/>
    <w:rPr>
      <w:lang w:val="es-ES"/>
    </w:rPr>
  </w:style>
  <w:style w:type="character" w:customStyle="1" w:styleId="TextodegloboCar">
    <w:name w:val="Texto de globo Car"/>
    <w:basedOn w:val="Fuentedeprrafopredeter"/>
    <w:link w:val="Textodeglobo"/>
    <w:uiPriority w:val="99"/>
    <w:semiHidden/>
    <w:rsid w:val="00641C07"/>
    <w:rPr>
      <w:rFonts w:ascii="Segoe UI" w:hAnsi="Segoe UI" w:cs="Segoe UI"/>
      <w:sz w:val="18"/>
      <w:szCs w:val="18"/>
      <w:lang w:val="es-ES"/>
    </w:rPr>
  </w:style>
  <w:style w:type="paragraph" w:styleId="Textodeglobo">
    <w:name w:val="Balloon Text"/>
    <w:basedOn w:val="Normal"/>
    <w:link w:val="TextodegloboCar"/>
    <w:uiPriority w:val="99"/>
    <w:semiHidden/>
    <w:unhideWhenUsed/>
    <w:rsid w:val="00641C07"/>
    <w:pPr>
      <w:spacing w:after="0" w:line="240" w:lineRule="auto"/>
    </w:pPr>
    <w:rPr>
      <w:rFonts w:ascii="Segoe UI" w:hAnsi="Segoe UI" w:cs="Segoe UI"/>
      <w:sz w:val="18"/>
      <w:szCs w:val="18"/>
      <w:lang w:val="es-ES"/>
    </w:rPr>
  </w:style>
  <w:style w:type="character" w:customStyle="1" w:styleId="TextodegloboCar1">
    <w:name w:val="Texto de globo Car1"/>
    <w:basedOn w:val="Fuentedeprrafopredeter"/>
    <w:uiPriority w:val="99"/>
    <w:semiHidden/>
    <w:rsid w:val="00641C07"/>
    <w:rPr>
      <w:rFonts w:ascii="Segoe UI" w:hAnsi="Segoe UI" w:cs="Segoe UI"/>
      <w:sz w:val="18"/>
      <w:szCs w:val="18"/>
    </w:rPr>
  </w:style>
  <w:style w:type="paragraph" w:customStyle="1" w:styleId="Default">
    <w:name w:val="Default"/>
    <w:rsid w:val="00641C07"/>
    <w:pPr>
      <w:autoSpaceDE w:val="0"/>
      <w:autoSpaceDN w:val="0"/>
      <w:adjustRightInd w:val="0"/>
      <w:spacing w:after="0" w:line="240" w:lineRule="auto"/>
    </w:pPr>
    <w:rPr>
      <w:rFonts w:ascii="Arial" w:hAnsi="Arial" w:cs="Arial"/>
      <w:color w:val="000000"/>
      <w:sz w:val="24"/>
      <w:szCs w:val="24"/>
    </w:rPr>
  </w:style>
  <w:style w:type="paragraph" w:styleId="HTMLconformatoprevio">
    <w:name w:val="HTML Preformatted"/>
    <w:basedOn w:val="Normal"/>
    <w:link w:val="HTMLconformatoprevioCar"/>
    <w:uiPriority w:val="99"/>
    <w:unhideWhenUsed/>
    <w:rsid w:val="00641C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rsid w:val="00641C07"/>
    <w:rPr>
      <w:rFonts w:ascii="Courier New" w:eastAsia="Times New Roman" w:hAnsi="Courier New" w:cs="Courier New"/>
      <w:sz w:val="20"/>
      <w:szCs w:val="20"/>
      <w:lang w:eastAsia="es-MX"/>
    </w:rPr>
  </w:style>
  <w:style w:type="paragraph" w:customStyle="1" w:styleId="Pa17">
    <w:name w:val="Pa17"/>
    <w:basedOn w:val="Normal"/>
    <w:next w:val="Normal"/>
    <w:uiPriority w:val="99"/>
    <w:rsid w:val="00641C07"/>
    <w:pPr>
      <w:autoSpaceDE w:val="0"/>
      <w:autoSpaceDN w:val="0"/>
      <w:adjustRightInd w:val="0"/>
      <w:spacing w:after="0" w:line="181" w:lineRule="atLeast"/>
    </w:pPr>
    <w:rPr>
      <w:rFonts w:ascii="Minion Pro Disp" w:hAnsi="Minion Pro Disp"/>
      <w:sz w:val="24"/>
      <w:szCs w:val="24"/>
    </w:rPr>
  </w:style>
  <w:style w:type="character" w:customStyle="1" w:styleId="TextocomentarioCar">
    <w:name w:val="Texto comentario Car"/>
    <w:basedOn w:val="Fuentedeprrafopredeter"/>
    <w:link w:val="Textocomentario"/>
    <w:uiPriority w:val="99"/>
    <w:semiHidden/>
    <w:rsid w:val="00641C07"/>
    <w:rPr>
      <w:sz w:val="20"/>
      <w:szCs w:val="20"/>
    </w:rPr>
  </w:style>
  <w:style w:type="paragraph" w:styleId="Textocomentario">
    <w:name w:val="annotation text"/>
    <w:basedOn w:val="Normal"/>
    <w:link w:val="TextocomentarioCar"/>
    <w:uiPriority w:val="99"/>
    <w:semiHidden/>
    <w:unhideWhenUsed/>
    <w:rsid w:val="00641C07"/>
    <w:pPr>
      <w:spacing w:line="240" w:lineRule="auto"/>
    </w:pPr>
    <w:rPr>
      <w:sz w:val="20"/>
      <w:szCs w:val="20"/>
    </w:rPr>
  </w:style>
  <w:style w:type="character" w:customStyle="1" w:styleId="TextocomentarioCar1">
    <w:name w:val="Texto comentario Car1"/>
    <w:basedOn w:val="Fuentedeprrafopredeter"/>
    <w:uiPriority w:val="99"/>
    <w:semiHidden/>
    <w:rsid w:val="00641C07"/>
    <w:rPr>
      <w:sz w:val="20"/>
      <w:szCs w:val="20"/>
    </w:rPr>
  </w:style>
  <w:style w:type="character" w:customStyle="1" w:styleId="AsuntodelcomentarioCar">
    <w:name w:val="Asunto del comentario Car"/>
    <w:basedOn w:val="TextocomentarioCar"/>
    <w:link w:val="Asuntodelcomentario"/>
    <w:uiPriority w:val="99"/>
    <w:semiHidden/>
    <w:rsid w:val="00641C07"/>
    <w:rPr>
      <w:b/>
      <w:bCs/>
      <w:sz w:val="20"/>
      <w:szCs w:val="20"/>
    </w:rPr>
  </w:style>
  <w:style w:type="paragraph" w:styleId="Asuntodelcomentario">
    <w:name w:val="annotation subject"/>
    <w:basedOn w:val="Textocomentario"/>
    <w:next w:val="Textocomentario"/>
    <w:link w:val="AsuntodelcomentarioCar"/>
    <w:uiPriority w:val="99"/>
    <w:semiHidden/>
    <w:unhideWhenUsed/>
    <w:rsid w:val="00641C07"/>
    <w:rPr>
      <w:b/>
      <w:bCs/>
    </w:rPr>
  </w:style>
  <w:style w:type="character" w:customStyle="1" w:styleId="AsuntodelcomentarioCar1">
    <w:name w:val="Asunto del comentario Car1"/>
    <w:basedOn w:val="TextocomentarioCar1"/>
    <w:uiPriority w:val="99"/>
    <w:semiHidden/>
    <w:rsid w:val="00641C07"/>
    <w:rPr>
      <w:b/>
      <w:bCs/>
      <w:sz w:val="20"/>
      <w:szCs w:val="20"/>
    </w:rPr>
  </w:style>
  <w:style w:type="paragraph" w:styleId="TDC3">
    <w:name w:val="toc 3"/>
    <w:basedOn w:val="Normal"/>
    <w:next w:val="Normal"/>
    <w:autoRedefine/>
    <w:uiPriority w:val="39"/>
    <w:unhideWhenUsed/>
    <w:rsid w:val="00641C07"/>
    <w:pPr>
      <w:spacing w:after="100"/>
      <w:ind w:left="440"/>
    </w:pPr>
  </w:style>
  <w:style w:type="table" w:customStyle="1" w:styleId="Tablanormal21">
    <w:name w:val="Tabla normal 21"/>
    <w:basedOn w:val="Tablanormal"/>
    <w:uiPriority w:val="42"/>
    <w:rsid w:val="00641C0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A7">
    <w:name w:val="A7"/>
    <w:uiPriority w:val="99"/>
    <w:rsid w:val="00641C07"/>
    <w:rPr>
      <w:rFonts w:cs="Garamond"/>
      <w:color w:val="000000"/>
      <w:sz w:val="12"/>
      <w:szCs w:val="12"/>
    </w:rPr>
  </w:style>
  <w:style w:type="paragraph" w:styleId="TtulodeTDC">
    <w:name w:val="TOC Heading"/>
    <w:basedOn w:val="Ttulo1"/>
    <w:next w:val="Normal"/>
    <w:uiPriority w:val="39"/>
    <w:unhideWhenUsed/>
    <w:qFormat/>
    <w:rsid w:val="00641C07"/>
    <w:pPr>
      <w:spacing w:before="240"/>
      <w:outlineLvl w:val="9"/>
    </w:pPr>
    <w:rPr>
      <w:b w:val="0"/>
      <w:bCs w:val="0"/>
      <w:sz w:val="32"/>
      <w:szCs w:val="32"/>
      <w:lang w:eastAsia="es-MX"/>
    </w:rPr>
  </w:style>
  <w:style w:type="paragraph" w:styleId="TDC2">
    <w:name w:val="toc 2"/>
    <w:basedOn w:val="Normal"/>
    <w:next w:val="Normal"/>
    <w:autoRedefine/>
    <w:uiPriority w:val="39"/>
    <w:unhideWhenUsed/>
    <w:rsid w:val="00641C07"/>
    <w:pPr>
      <w:spacing w:after="100"/>
      <w:ind w:left="220"/>
    </w:pPr>
    <w:rPr>
      <w:rFonts w:eastAsiaTheme="minorEastAsia" w:cs="Times New Roman"/>
      <w:lang w:eastAsia="es-MX"/>
    </w:rPr>
  </w:style>
  <w:style w:type="paragraph" w:styleId="TDC1">
    <w:name w:val="toc 1"/>
    <w:basedOn w:val="Normal"/>
    <w:next w:val="Normal"/>
    <w:autoRedefine/>
    <w:uiPriority w:val="39"/>
    <w:unhideWhenUsed/>
    <w:rsid w:val="00641C07"/>
    <w:pPr>
      <w:spacing w:after="100"/>
    </w:pPr>
    <w:rPr>
      <w:rFonts w:eastAsiaTheme="minorEastAsia" w:cs="Times New Roman"/>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eneval.edu.mx/ceneval-web/content.do?page=300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ecgral.udg.mx/sites/archivos/normatividad/general/ReglamentoGralInAlumnos.pdf" TargetMode="External"/><Relationship Id="rId5" Type="http://schemas.openxmlformats.org/officeDocument/2006/relationships/hyperlink" Target="http://www.uaem.m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11</Pages>
  <Words>2839</Words>
  <Characters>15616</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18419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fernanda martinez</dc:creator>
  <cp:keywords/>
  <dc:description/>
  <cp:lastModifiedBy>cc02</cp:lastModifiedBy>
  <cp:revision>14</cp:revision>
  <dcterms:created xsi:type="dcterms:W3CDTF">2016-01-20T05:12:00Z</dcterms:created>
  <dcterms:modified xsi:type="dcterms:W3CDTF">2016-01-20T20:39:00Z</dcterms:modified>
</cp:coreProperties>
</file>