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538" w:rsidRPr="00EA4CB1" w:rsidRDefault="00D77538" w:rsidP="00EA4CB1">
      <w:pPr>
        <w:spacing w:line="480" w:lineRule="auto"/>
        <w:jc w:val="center"/>
        <w:rPr>
          <w:rFonts w:ascii="Arial" w:hAnsi="Arial" w:cs="Arial"/>
          <w:b/>
          <w:sz w:val="28"/>
          <w:szCs w:val="24"/>
        </w:rPr>
      </w:pPr>
      <w:r w:rsidRPr="00EA4CB1">
        <w:rPr>
          <w:rFonts w:ascii="Arial" w:hAnsi="Arial" w:cs="Arial"/>
          <w:b/>
          <w:sz w:val="28"/>
          <w:szCs w:val="24"/>
        </w:rPr>
        <w:t xml:space="preserve">Gestión en Innovación Educativa </w:t>
      </w:r>
      <w:r w:rsidR="0079145B">
        <w:rPr>
          <w:rFonts w:ascii="Arial" w:hAnsi="Arial" w:cs="Arial"/>
          <w:b/>
          <w:sz w:val="28"/>
          <w:szCs w:val="24"/>
        </w:rPr>
        <w:t>y</w:t>
      </w:r>
      <w:r w:rsidRPr="00EA4CB1">
        <w:rPr>
          <w:rFonts w:ascii="Arial" w:hAnsi="Arial" w:cs="Arial"/>
          <w:b/>
          <w:sz w:val="28"/>
          <w:szCs w:val="24"/>
        </w:rPr>
        <w:t xml:space="preserve"> Redes Académicas </w:t>
      </w:r>
    </w:p>
    <w:p w:rsidR="00D77538" w:rsidRPr="00323E80" w:rsidRDefault="00D77538" w:rsidP="00323E80">
      <w:pPr>
        <w:spacing w:line="360" w:lineRule="auto"/>
        <w:jc w:val="right"/>
        <w:rPr>
          <w:rFonts w:ascii="Arial" w:hAnsi="Arial" w:cs="Arial"/>
          <w:b/>
          <w:sz w:val="20"/>
          <w:szCs w:val="24"/>
        </w:rPr>
      </w:pPr>
      <w:r w:rsidRPr="00323E80">
        <w:rPr>
          <w:rFonts w:ascii="Arial" w:hAnsi="Arial" w:cs="Arial"/>
          <w:b/>
          <w:sz w:val="20"/>
          <w:szCs w:val="24"/>
        </w:rPr>
        <w:t>Víctor Hugo Luna Acevedo</w:t>
      </w:r>
    </w:p>
    <w:p w:rsidR="00EA4CB1" w:rsidRDefault="0079145B" w:rsidP="00323E80">
      <w:pPr>
        <w:spacing w:line="360" w:lineRule="auto"/>
        <w:jc w:val="right"/>
        <w:rPr>
          <w:rFonts w:ascii="Arial" w:hAnsi="Arial" w:cs="Arial"/>
          <w:i/>
          <w:sz w:val="20"/>
          <w:szCs w:val="24"/>
        </w:rPr>
      </w:pPr>
      <w:r>
        <w:rPr>
          <w:rFonts w:ascii="Arial" w:hAnsi="Arial" w:cs="Arial"/>
          <w:i/>
          <w:sz w:val="20"/>
          <w:szCs w:val="24"/>
        </w:rPr>
        <w:t>ENCB y ESCA S</w:t>
      </w:r>
      <w:r w:rsidR="00E65C67">
        <w:rPr>
          <w:rFonts w:ascii="Arial" w:hAnsi="Arial" w:cs="Arial"/>
          <w:i/>
          <w:sz w:val="20"/>
          <w:szCs w:val="24"/>
        </w:rPr>
        <w:t xml:space="preserve">anto </w:t>
      </w:r>
      <w:r>
        <w:rPr>
          <w:rFonts w:ascii="Arial" w:hAnsi="Arial" w:cs="Arial"/>
          <w:i/>
          <w:sz w:val="20"/>
          <w:szCs w:val="24"/>
        </w:rPr>
        <w:t>T</w:t>
      </w:r>
      <w:r w:rsidR="00E65C67">
        <w:rPr>
          <w:rFonts w:ascii="Arial" w:hAnsi="Arial" w:cs="Arial"/>
          <w:i/>
          <w:sz w:val="20"/>
          <w:szCs w:val="24"/>
        </w:rPr>
        <w:t>omás</w:t>
      </w:r>
      <w:r>
        <w:rPr>
          <w:rFonts w:ascii="Arial" w:hAnsi="Arial" w:cs="Arial"/>
          <w:i/>
          <w:sz w:val="20"/>
          <w:szCs w:val="24"/>
        </w:rPr>
        <w:t xml:space="preserve"> del Instituto Politécnico Nacional</w:t>
      </w:r>
    </w:p>
    <w:p w:rsidR="000E3965" w:rsidRPr="00323E80" w:rsidRDefault="000E3965" w:rsidP="00323E80">
      <w:pPr>
        <w:spacing w:line="360" w:lineRule="auto"/>
        <w:jc w:val="right"/>
        <w:rPr>
          <w:rFonts w:ascii="Arial" w:hAnsi="Arial" w:cs="Arial"/>
          <w:i/>
          <w:sz w:val="20"/>
          <w:szCs w:val="24"/>
        </w:rPr>
      </w:pPr>
      <w:r>
        <w:rPr>
          <w:rFonts w:ascii="Arial" w:hAnsi="Arial" w:cs="Arial"/>
          <w:i/>
          <w:sz w:val="20"/>
          <w:szCs w:val="24"/>
        </w:rPr>
        <w:t>vhluna@ipn.mx</w:t>
      </w:r>
    </w:p>
    <w:p w:rsidR="00EA4CB1" w:rsidRPr="00323E80" w:rsidRDefault="00EA4CB1" w:rsidP="00323E80">
      <w:pPr>
        <w:spacing w:line="360" w:lineRule="auto"/>
        <w:jc w:val="right"/>
        <w:rPr>
          <w:rFonts w:ascii="Arial" w:hAnsi="Arial" w:cs="Arial"/>
          <w:b/>
          <w:sz w:val="20"/>
          <w:szCs w:val="24"/>
        </w:rPr>
      </w:pPr>
      <w:r w:rsidRPr="00323E80">
        <w:rPr>
          <w:rFonts w:ascii="Arial" w:hAnsi="Arial" w:cs="Arial"/>
          <w:b/>
          <w:sz w:val="20"/>
          <w:szCs w:val="24"/>
        </w:rPr>
        <w:t xml:space="preserve">María del Refugio Barrera </w:t>
      </w:r>
      <w:r w:rsidR="00323E80" w:rsidRPr="00323E80">
        <w:rPr>
          <w:rFonts w:ascii="Arial" w:hAnsi="Arial" w:cs="Arial"/>
          <w:b/>
          <w:sz w:val="20"/>
          <w:szCs w:val="24"/>
        </w:rPr>
        <w:t>Pérez</w:t>
      </w:r>
    </w:p>
    <w:p w:rsidR="0079145B" w:rsidRPr="00323E80" w:rsidRDefault="00F91E87" w:rsidP="0079145B">
      <w:pPr>
        <w:spacing w:line="360" w:lineRule="auto"/>
        <w:jc w:val="right"/>
        <w:rPr>
          <w:rFonts w:ascii="Arial" w:hAnsi="Arial" w:cs="Arial"/>
          <w:i/>
          <w:sz w:val="20"/>
          <w:szCs w:val="24"/>
        </w:rPr>
      </w:pPr>
      <w:r>
        <w:rPr>
          <w:rFonts w:ascii="Arial" w:hAnsi="Arial" w:cs="Arial"/>
          <w:i/>
          <w:sz w:val="20"/>
          <w:szCs w:val="24"/>
        </w:rPr>
        <w:t>ESCA Santo Tomás</w:t>
      </w:r>
      <w:r w:rsidR="0079145B">
        <w:rPr>
          <w:rFonts w:ascii="Arial" w:hAnsi="Arial" w:cs="Arial"/>
          <w:i/>
          <w:sz w:val="20"/>
          <w:szCs w:val="24"/>
        </w:rPr>
        <w:t xml:space="preserve"> del Instituto Politécnico Nacional</w:t>
      </w:r>
    </w:p>
    <w:p w:rsidR="0079145B" w:rsidRPr="00323E80" w:rsidRDefault="0079145B" w:rsidP="0079145B">
      <w:pPr>
        <w:spacing w:line="360" w:lineRule="auto"/>
        <w:jc w:val="right"/>
        <w:rPr>
          <w:rFonts w:ascii="Arial" w:hAnsi="Arial" w:cs="Arial"/>
          <w:b/>
          <w:sz w:val="20"/>
          <w:szCs w:val="24"/>
        </w:rPr>
      </w:pPr>
      <w:r w:rsidRPr="00323E80">
        <w:rPr>
          <w:rFonts w:ascii="Arial" w:hAnsi="Arial" w:cs="Arial"/>
          <w:b/>
          <w:sz w:val="20"/>
          <w:szCs w:val="24"/>
        </w:rPr>
        <w:t>Liliana Suárez Téllez</w:t>
      </w:r>
    </w:p>
    <w:p w:rsidR="00F91E87" w:rsidRPr="00323E80" w:rsidRDefault="0079145B" w:rsidP="00F03E15">
      <w:pPr>
        <w:spacing w:line="360" w:lineRule="auto"/>
        <w:jc w:val="right"/>
        <w:rPr>
          <w:rFonts w:ascii="Arial" w:hAnsi="Arial" w:cs="Arial"/>
          <w:i/>
          <w:sz w:val="20"/>
          <w:szCs w:val="24"/>
        </w:rPr>
      </w:pPr>
      <w:r>
        <w:rPr>
          <w:rFonts w:ascii="Arial" w:hAnsi="Arial" w:cs="Arial"/>
          <w:i/>
          <w:sz w:val="20"/>
          <w:szCs w:val="24"/>
        </w:rPr>
        <w:t>CGFIE del Instituto Politécnico Nacional</w:t>
      </w:r>
    </w:p>
    <w:p w:rsidR="0079145B" w:rsidRPr="00323E80" w:rsidRDefault="0079145B" w:rsidP="00323E80">
      <w:pPr>
        <w:spacing w:line="360" w:lineRule="auto"/>
        <w:jc w:val="right"/>
        <w:rPr>
          <w:rFonts w:ascii="Arial" w:hAnsi="Arial" w:cs="Arial"/>
          <w:i/>
          <w:sz w:val="24"/>
          <w:szCs w:val="24"/>
        </w:rPr>
      </w:pPr>
    </w:p>
    <w:p w:rsidR="00323E80" w:rsidRDefault="00323E80" w:rsidP="00EA4CB1">
      <w:pPr>
        <w:spacing w:line="480" w:lineRule="auto"/>
        <w:jc w:val="both"/>
        <w:rPr>
          <w:rFonts w:ascii="Arial" w:hAnsi="Arial" w:cs="Arial"/>
          <w:sz w:val="24"/>
          <w:szCs w:val="24"/>
        </w:rPr>
      </w:pPr>
      <w:r>
        <w:rPr>
          <w:rFonts w:ascii="Arial" w:hAnsi="Arial" w:cs="Arial"/>
          <w:sz w:val="24"/>
          <w:szCs w:val="24"/>
        </w:rPr>
        <w:t xml:space="preserve">Resumen </w:t>
      </w:r>
    </w:p>
    <w:p w:rsidR="009041CE" w:rsidRDefault="00323E80" w:rsidP="00F03E15">
      <w:pPr>
        <w:spacing w:line="240" w:lineRule="auto"/>
        <w:jc w:val="both"/>
        <w:rPr>
          <w:rFonts w:ascii="Arial" w:hAnsi="Arial" w:cs="Arial"/>
          <w:sz w:val="20"/>
          <w:szCs w:val="24"/>
        </w:rPr>
      </w:pPr>
      <w:r w:rsidRPr="00ED6A83">
        <w:rPr>
          <w:rFonts w:ascii="Arial" w:hAnsi="Arial" w:cs="Arial"/>
          <w:sz w:val="20"/>
          <w:szCs w:val="24"/>
        </w:rPr>
        <w:t xml:space="preserve">El presente trabajo </w:t>
      </w:r>
      <w:r w:rsidR="009041CE">
        <w:rPr>
          <w:rFonts w:ascii="Arial" w:hAnsi="Arial" w:cs="Arial"/>
          <w:sz w:val="20"/>
          <w:szCs w:val="24"/>
        </w:rPr>
        <w:t>estudia</w:t>
      </w:r>
      <w:r w:rsidR="003D4DBE">
        <w:rPr>
          <w:rFonts w:ascii="Arial" w:hAnsi="Arial" w:cs="Arial"/>
          <w:sz w:val="20"/>
          <w:szCs w:val="24"/>
        </w:rPr>
        <w:t xml:space="preserve"> </w:t>
      </w:r>
      <w:r w:rsidR="003D4DBE" w:rsidRPr="003D4DBE">
        <w:rPr>
          <w:rFonts w:ascii="Arial" w:hAnsi="Arial" w:cs="Arial"/>
          <w:sz w:val="20"/>
          <w:szCs w:val="24"/>
        </w:rPr>
        <w:t>¿Cuáles son las características de un modelo de gestión en innovación educativa para una red académica en el IPN que favorezca una serie de acciones encaminadas para que los docentes desarrollen la capacidad de organizar su propia profesionalización?</w:t>
      </w:r>
      <w:r w:rsidR="003D4DBE">
        <w:rPr>
          <w:rFonts w:ascii="Arial" w:hAnsi="Arial" w:cs="Arial"/>
          <w:sz w:val="20"/>
          <w:szCs w:val="24"/>
        </w:rPr>
        <w:t xml:space="preserve"> El trabajo en redes académicas de colaboración contribuye a </w:t>
      </w:r>
      <w:r w:rsidR="00F440C7">
        <w:rPr>
          <w:rFonts w:ascii="Arial" w:hAnsi="Arial" w:cs="Arial"/>
          <w:sz w:val="20"/>
          <w:szCs w:val="24"/>
        </w:rPr>
        <w:t xml:space="preserve">la gestión en innovación educativa que propicie </w:t>
      </w:r>
      <w:r w:rsidR="0045193B">
        <w:rPr>
          <w:rFonts w:ascii="Arial" w:hAnsi="Arial" w:cs="Arial"/>
          <w:sz w:val="20"/>
          <w:szCs w:val="24"/>
        </w:rPr>
        <w:t xml:space="preserve">la profesionalización docente. </w:t>
      </w:r>
      <w:r w:rsidR="009041CE">
        <w:rPr>
          <w:rFonts w:ascii="Arial" w:hAnsi="Arial" w:cs="Arial"/>
          <w:sz w:val="20"/>
          <w:szCs w:val="24"/>
        </w:rPr>
        <w:t>Para lograr el objetivo, el</w:t>
      </w:r>
      <w:r w:rsidR="009041CE" w:rsidRPr="009041CE">
        <w:rPr>
          <w:rFonts w:ascii="Arial" w:hAnsi="Arial" w:cs="Arial"/>
          <w:sz w:val="20"/>
          <w:szCs w:val="24"/>
        </w:rPr>
        <w:t xml:space="preserve"> presente trabajo hace referencia de manera esencialmente descriptiva, de la conformación de la red de los seminarios repensar, donde se abordan los apartados de origen, difusión y socialización de los esfuerzos por hacer investigación educativa en el instituto Politécnico Nacional (IPN), hacer visibles los vínculos interinstitucionales en la conformación de cuerpos de investigación en las tecnologías de la información y comunicación, en especial de la Web 2, sistemas de videoconferencias, foros y blogs.</w:t>
      </w:r>
    </w:p>
    <w:p w:rsidR="00091D25" w:rsidRDefault="00091D25" w:rsidP="00F03E15">
      <w:pPr>
        <w:spacing w:line="240" w:lineRule="auto"/>
        <w:jc w:val="both"/>
        <w:rPr>
          <w:rFonts w:ascii="Arial" w:hAnsi="Arial" w:cs="Arial"/>
          <w:sz w:val="24"/>
          <w:szCs w:val="24"/>
        </w:rPr>
      </w:pPr>
      <w:r>
        <w:rPr>
          <w:rFonts w:ascii="Arial" w:hAnsi="Arial" w:cs="Arial"/>
          <w:sz w:val="24"/>
          <w:szCs w:val="24"/>
        </w:rPr>
        <w:t>Palabras clave</w:t>
      </w:r>
    </w:p>
    <w:p w:rsidR="00091D25" w:rsidRPr="00091D25" w:rsidRDefault="00091D25" w:rsidP="00EA4CB1">
      <w:pPr>
        <w:spacing w:line="480" w:lineRule="auto"/>
        <w:jc w:val="both"/>
        <w:rPr>
          <w:rFonts w:ascii="Arial" w:hAnsi="Arial" w:cs="Arial"/>
          <w:sz w:val="20"/>
          <w:szCs w:val="24"/>
        </w:rPr>
      </w:pPr>
      <w:r w:rsidRPr="00091D25">
        <w:rPr>
          <w:rFonts w:ascii="Arial" w:hAnsi="Arial" w:cs="Arial"/>
          <w:sz w:val="20"/>
          <w:szCs w:val="24"/>
        </w:rPr>
        <w:t>Gestión en innovación educativa, redes académicas.</w:t>
      </w:r>
    </w:p>
    <w:p w:rsidR="0079145B" w:rsidRDefault="0079145B" w:rsidP="00EA4CB1">
      <w:pPr>
        <w:spacing w:line="480" w:lineRule="auto"/>
        <w:jc w:val="both"/>
        <w:rPr>
          <w:rFonts w:ascii="Arial" w:hAnsi="Arial" w:cs="Arial"/>
          <w:sz w:val="24"/>
          <w:szCs w:val="24"/>
        </w:rPr>
      </w:pPr>
      <w:r>
        <w:rPr>
          <w:rFonts w:ascii="Arial" w:hAnsi="Arial" w:cs="Arial"/>
          <w:sz w:val="24"/>
          <w:szCs w:val="24"/>
        </w:rPr>
        <w:t>Introducción</w:t>
      </w:r>
    </w:p>
    <w:p w:rsidR="00031A87" w:rsidRDefault="00D17AF1" w:rsidP="0044219E">
      <w:pPr>
        <w:spacing w:line="480" w:lineRule="auto"/>
        <w:jc w:val="both"/>
        <w:rPr>
          <w:rFonts w:ascii="Arial" w:hAnsi="Arial" w:cs="Arial"/>
          <w:sz w:val="24"/>
          <w:szCs w:val="24"/>
        </w:rPr>
      </w:pPr>
      <w:r>
        <w:rPr>
          <w:rFonts w:ascii="Arial" w:hAnsi="Arial" w:cs="Arial"/>
          <w:sz w:val="24"/>
          <w:szCs w:val="24"/>
        </w:rPr>
        <w:t xml:space="preserve">El ejercicio de una práctica profesional docente en </w:t>
      </w:r>
      <w:r w:rsidR="00031A87">
        <w:rPr>
          <w:rFonts w:ascii="Arial" w:hAnsi="Arial" w:cs="Arial"/>
          <w:sz w:val="24"/>
          <w:szCs w:val="24"/>
        </w:rPr>
        <w:t>instituciones de educación superior en México</w:t>
      </w:r>
      <w:r>
        <w:rPr>
          <w:rFonts w:ascii="Arial" w:hAnsi="Arial" w:cs="Arial"/>
          <w:sz w:val="24"/>
          <w:szCs w:val="24"/>
        </w:rPr>
        <w:t xml:space="preserve">, está </w:t>
      </w:r>
      <w:r w:rsidR="00031A87">
        <w:rPr>
          <w:rFonts w:ascii="Arial" w:hAnsi="Arial" w:cs="Arial"/>
          <w:sz w:val="24"/>
          <w:szCs w:val="24"/>
        </w:rPr>
        <w:t xml:space="preserve">basada principalmente </w:t>
      </w:r>
      <w:r>
        <w:rPr>
          <w:rFonts w:ascii="Arial" w:hAnsi="Arial" w:cs="Arial"/>
          <w:sz w:val="24"/>
          <w:szCs w:val="24"/>
        </w:rPr>
        <w:t>en la experiencia que el tiempo provee y el ejemplo a seguir de los profesores que formaron al profesionista</w:t>
      </w:r>
      <w:r w:rsidR="006244A1">
        <w:rPr>
          <w:rFonts w:ascii="Arial" w:hAnsi="Arial" w:cs="Arial"/>
          <w:sz w:val="24"/>
          <w:szCs w:val="24"/>
        </w:rPr>
        <w:t xml:space="preserve"> y que ahora se enfrenta a la responsabilidad de formar a través de la docencia. </w:t>
      </w:r>
      <w:r w:rsidR="00031A87">
        <w:rPr>
          <w:rFonts w:ascii="Arial" w:hAnsi="Arial" w:cs="Arial"/>
          <w:sz w:val="24"/>
          <w:szCs w:val="24"/>
        </w:rPr>
        <w:t>En ausencia de una oferta integral de profesionalización docente en las instituciones, l</w:t>
      </w:r>
      <w:r w:rsidR="006244A1">
        <w:rPr>
          <w:rFonts w:ascii="Arial" w:hAnsi="Arial" w:cs="Arial"/>
          <w:sz w:val="24"/>
          <w:szCs w:val="24"/>
        </w:rPr>
        <w:t>os esfuerzos se lleva</w:t>
      </w:r>
      <w:r w:rsidR="00031A87">
        <w:rPr>
          <w:rFonts w:ascii="Arial" w:hAnsi="Arial" w:cs="Arial"/>
          <w:sz w:val="24"/>
          <w:szCs w:val="24"/>
        </w:rPr>
        <w:t>n</w:t>
      </w:r>
      <w:r w:rsidR="006244A1">
        <w:rPr>
          <w:rFonts w:ascii="Arial" w:hAnsi="Arial" w:cs="Arial"/>
          <w:sz w:val="24"/>
          <w:szCs w:val="24"/>
        </w:rPr>
        <w:t xml:space="preserve"> a cabo de manera individual </w:t>
      </w:r>
      <w:r w:rsidR="00031A87">
        <w:rPr>
          <w:rFonts w:ascii="Arial" w:hAnsi="Arial" w:cs="Arial"/>
          <w:sz w:val="24"/>
          <w:szCs w:val="24"/>
        </w:rPr>
        <w:t xml:space="preserve">por medio del registro en  </w:t>
      </w:r>
      <w:r w:rsidR="006244A1">
        <w:rPr>
          <w:rFonts w:ascii="Arial" w:hAnsi="Arial" w:cs="Arial"/>
          <w:sz w:val="24"/>
          <w:szCs w:val="24"/>
        </w:rPr>
        <w:t xml:space="preserve">cursos y talleres </w:t>
      </w:r>
      <w:r w:rsidR="006244A1">
        <w:rPr>
          <w:rFonts w:ascii="Arial" w:hAnsi="Arial" w:cs="Arial"/>
          <w:sz w:val="24"/>
          <w:szCs w:val="24"/>
        </w:rPr>
        <w:lastRenderedPageBreak/>
        <w:t>enfocados más a la capacitación que a la formación, más al uso de técnicas y metodologías de uso de herramientas informáticas</w:t>
      </w:r>
      <w:r w:rsidR="009D0C70">
        <w:rPr>
          <w:rFonts w:ascii="Arial" w:hAnsi="Arial" w:cs="Arial"/>
          <w:sz w:val="24"/>
          <w:szCs w:val="24"/>
        </w:rPr>
        <w:t xml:space="preserve"> que a la conjunción de didácticas específicas y de pedagogías actuales.</w:t>
      </w:r>
      <w:r>
        <w:rPr>
          <w:rFonts w:ascii="Arial" w:hAnsi="Arial" w:cs="Arial"/>
          <w:sz w:val="24"/>
          <w:szCs w:val="24"/>
        </w:rPr>
        <w:t xml:space="preserve"> </w:t>
      </w:r>
      <w:r w:rsidR="0079145B" w:rsidRPr="00993F93">
        <w:rPr>
          <w:rFonts w:ascii="Arial" w:hAnsi="Arial" w:cs="Arial"/>
          <w:sz w:val="24"/>
          <w:szCs w:val="24"/>
        </w:rPr>
        <w:t>¿Por qué es import</w:t>
      </w:r>
      <w:r w:rsidR="009D0C70">
        <w:rPr>
          <w:rFonts w:ascii="Arial" w:hAnsi="Arial" w:cs="Arial"/>
          <w:sz w:val="24"/>
          <w:szCs w:val="24"/>
        </w:rPr>
        <w:t xml:space="preserve">ante la gestión en </w:t>
      </w:r>
      <w:r w:rsidR="00E905F3">
        <w:rPr>
          <w:rFonts w:ascii="Arial" w:hAnsi="Arial" w:cs="Arial"/>
          <w:sz w:val="24"/>
          <w:szCs w:val="24"/>
        </w:rPr>
        <w:t>innovación educativa</w:t>
      </w:r>
      <w:r w:rsidR="009D0C70">
        <w:rPr>
          <w:rFonts w:ascii="Arial" w:hAnsi="Arial" w:cs="Arial"/>
          <w:sz w:val="24"/>
          <w:szCs w:val="24"/>
        </w:rPr>
        <w:t xml:space="preserve">? </w:t>
      </w:r>
      <w:r w:rsidR="00E905F3">
        <w:rPr>
          <w:rFonts w:ascii="Arial" w:hAnsi="Arial" w:cs="Arial"/>
          <w:sz w:val="24"/>
          <w:szCs w:val="24"/>
        </w:rPr>
        <w:t>Porque supone que los docentes en</w:t>
      </w:r>
      <w:r w:rsidR="009D0C70" w:rsidRPr="009D0C70">
        <w:rPr>
          <w:rFonts w:ascii="Arial" w:hAnsi="Arial" w:cs="Arial"/>
          <w:sz w:val="24"/>
          <w:szCs w:val="24"/>
        </w:rPr>
        <w:t xml:space="preserve"> ejercicio </w:t>
      </w:r>
      <w:r w:rsidR="00E905F3">
        <w:rPr>
          <w:rFonts w:ascii="Arial" w:hAnsi="Arial" w:cs="Arial"/>
          <w:sz w:val="24"/>
          <w:szCs w:val="24"/>
        </w:rPr>
        <w:t xml:space="preserve">realizan sus actividades frente a grupo </w:t>
      </w:r>
      <w:r w:rsidR="009D0C70" w:rsidRPr="009D0C70">
        <w:rPr>
          <w:rFonts w:ascii="Arial" w:hAnsi="Arial" w:cs="Arial"/>
          <w:sz w:val="24"/>
          <w:szCs w:val="24"/>
        </w:rPr>
        <w:t>de acuerdo con un tipo específico de</w:t>
      </w:r>
      <w:r w:rsidR="00E905F3">
        <w:rPr>
          <w:rFonts w:ascii="Arial" w:hAnsi="Arial" w:cs="Arial"/>
          <w:sz w:val="24"/>
          <w:szCs w:val="24"/>
        </w:rPr>
        <w:t xml:space="preserve"> </w:t>
      </w:r>
      <w:r w:rsidR="009D0C70" w:rsidRPr="009D0C70">
        <w:rPr>
          <w:rFonts w:ascii="Arial" w:hAnsi="Arial" w:cs="Arial"/>
          <w:sz w:val="24"/>
          <w:szCs w:val="24"/>
        </w:rPr>
        <w:t xml:space="preserve">pensamiento </w:t>
      </w:r>
      <w:r w:rsidR="00E905F3">
        <w:rPr>
          <w:rFonts w:ascii="Arial" w:hAnsi="Arial" w:cs="Arial"/>
          <w:sz w:val="24"/>
          <w:szCs w:val="24"/>
        </w:rPr>
        <w:t xml:space="preserve">filosófico </w:t>
      </w:r>
      <w:r w:rsidR="00B103B5">
        <w:rPr>
          <w:rFonts w:ascii="Arial" w:hAnsi="Arial" w:cs="Arial"/>
          <w:sz w:val="24"/>
          <w:szCs w:val="24"/>
        </w:rPr>
        <w:t>que guía</w:t>
      </w:r>
      <w:r w:rsidR="009D0C70" w:rsidRPr="009D0C70">
        <w:rPr>
          <w:rFonts w:ascii="Arial" w:hAnsi="Arial" w:cs="Arial"/>
          <w:sz w:val="24"/>
          <w:szCs w:val="24"/>
        </w:rPr>
        <w:t xml:space="preserve"> las decisiones </w:t>
      </w:r>
      <w:r w:rsidR="00E905F3">
        <w:rPr>
          <w:rFonts w:ascii="Arial" w:hAnsi="Arial" w:cs="Arial"/>
          <w:sz w:val="24"/>
          <w:szCs w:val="24"/>
        </w:rPr>
        <w:t>en el salón de clases</w:t>
      </w:r>
      <w:r w:rsidR="009D0C70" w:rsidRPr="009D0C70">
        <w:rPr>
          <w:rFonts w:ascii="Arial" w:hAnsi="Arial" w:cs="Arial"/>
          <w:sz w:val="24"/>
          <w:szCs w:val="24"/>
        </w:rPr>
        <w:t>, así el ejercicio de liderazgo orient</w:t>
      </w:r>
      <w:r w:rsidR="00FC7DDB">
        <w:rPr>
          <w:rFonts w:ascii="Arial" w:hAnsi="Arial" w:cs="Arial"/>
          <w:sz w:val="24"/>
          <w:szCs w:val="24"/>
        </w:rPr>
        <w:t xml:space="preserve">ado hacia la articulación de los contenidos </w:t>
      </w:r>
      <w:r w:rsidR="009D0C70" w:rsidRPr="009D0C70">
        <w:rPr>
          <w:rFonts w:ascii="Arial" w:hAnsi="Arial" w:cs="Arial"/>
          <w:sz w:val="24"/>
          <w:szCs w:val="24"/>
        </w:rPr>
        <w:t xml:space="preserve">con los elementos de la organización </w:t>
      </w:r>
      <w:r w:rsidR="00FC7DDB">
        <w:rPr>
          <w:rFonts w:ascii="Arial" w:hAnsi="Arial" w:cs="Arial"/>
          <w:sz w:val="24"/>
          <w:szCs w:val="24"/>
        </w:rPr>
        <w:t xml:space="preserve">de actividades </w:t>
      </w:r>
      <w:r w:rsidR="00404E26">
        <w:rPr>
          <w:rFonts w:ascii="Arial" w:hAnsi="Arial" w:cs="Arial"/>
          <w:sz w:val="24"/>
          <w:szCs w:val="24"/>
        </w:rPr>
        <w:t>vinculados con</w:t>
      </w:r>
      <w:r w:rsidR="00FC7DDB">
        <w:rPr>
          <w:rFonts w:ascii="Arial" w:hAnsi="Arial" w:cs="Arial"/>
          <w:sz w:val="24"/>
          <w:szCs w:val="24"/>
        </w:rPr>
        <w:t xml:space="preserve"> la</w:t>
      </w:r>
      <w:r w:rsidR="009D0C70" w:rsidRPr="009D0C70">
        <w:rPr>
          <w:rFonts w:ascii="Arial" w:hAnsi="Arial" w:cs="Arial"/>
          <w:sz w:val="24"/>
          <w:szCs w:val="24"/>
        </w:rPr>
        <w:t xml:space="preserve"> </w:t>
      </w:r>
      <w:r w:rsidR="00E905F3">
        <w:rPr>
          <w:rFonts w:ascii="Arial" w:hAnsi="Arial" w:cs="Arial"/>
          <w:sz w:val="24"/>
          <w:szCs w:val="24"/>
        </w:rPr>
        <w:t>planeación orientada</w:t>
      </w:r>
      <w:r w:rsidR="009D0C70" w:rsidRPr="009D0C70">
        <w:rPr>
          <w:rFonts w:ascii="Arial" w:hAnsi="Arial" w:cs="Arial"/>
          <w:sz w:val="24"/>
          <w:szCs w:val="24"/>
        </w:rPr>
        <w:t xml:space="preserve"> hacia el cumplimiento </w:t>
      </w:r>
      <w:r w:rsidR="00404E26">
        <w:rPr>
          <w:rFonts w:ascii="Arial" w:hAnsi="Arial" w:cs="Arial"/>
          <w:sz w:val="24"/>
          <w:szCs w:val="24"/>
        </w:rPr>
        <w:t xml:space="preserve">de las metas y objetivos </w:t>
      </w:r>
      <w:r w:rsidR="009D0C70" w:rsidRPr="009D0C70">
        <w:rPr>
          <w:rFonts w:ascii="Arial" w:hAnsi="Arial" w:cs="Arial"/>
          <w:sz w:val="24"/>
          <w:szCs w:val="24"/>
        </w:rPr>
        <w:t xml:space="preserve">de </w:t>
      </w:r>
      <w:r w:rsidR="00E905F3">
        <w:rPr>
          <w:rFonts w:ascii="Arial" w:hAnsi="Arial" w:cs="Arial"/>
          <w:sz w:val="24"/>
          <w:szCs w:val="24"/>
        </w:rPr>
        <w:t>un programa de estudios</w:t>
      </w:r>
      <w:r w:rsidR="009D0C70" w:rsidRPr="009D0C70">
        <w:rPr>
          <w:rFonts w:ascii="Arial" w:hAnsi="Arial" w:cs="Arial"/>
          <w:sz w:val="24"/>
          <w:szCs w:val="24"/>
        </w:rPr>
        <w:t>.</w:t>
      </w:r>
      <w:r w:rsidR="00B103B5">
        <w:rPr>
          <w:rFonts w:ascii="Arial" w:hAnsi="Arial" w:cs="Arial"/>
          <w:sz w:val="24"/>
          <w:szCs w:val="24"/>
        </w:rPr>
        <w:t xml:space="preserve"> </w:t>
      </w:r>
      <w:r w:rsidR="00404E26">
        <w:rPr>
          <w:rFonts w:ascii="Arial" w:hAnsi="Arial" w:cs="Arial"/>
          <w:sz w:val="24"/>
          <w:szCs w:val="24"/>
        </w:rPr>
        <w:t>La realidad es un poco menos sistemática. Ahora</w:t>
      </w:r>
      <w:r w:rsidR="00031A87">
        <w:rPr>
          <w:rFonts w:ascii="Arial" w:hAnsi="Arial" w:cs="Arial"/>
          <w:sz w:val="24"/>
          <w:szCs w:val="24"/>
        </w:rPr>
        <w:t xml:space="preserve"> bien,</w:t>
      </w:r>
      <w:r w:rsidR="00404E26">
        <w:rPr>
          <w:rFonts w:ascii="Arial" w:hAnsi="Arial" w:cs="Arial"/>
          <w:sz w:val="24"/>
          <w:szCs w:val="24"/>
        </w:rPr>
        <w:t xml:space="preserve"> las instituciones de los diferentes niveles educativos buscan que el trabajo en equipos colaborativos </w:t>
      </w:r>
      <w:r w:rsidR="001372A6">
        <w:rPr>
          <w:rFonts w:ascii="Arial" w:hAnsi="Arial" w:cs="Arial"/>
          <w:sz w:val="24"/>
          <w:szCs w:val="24"/>
        </w:rPr>
        <w:t>sea</w:t>
      </w:r>
      <w:r w:rsidR="00404E26">
        <w:rPr>
          <w:rFonts w:ascii="Arial" w:hAnsi="Arial" w:cs="Arial"/>
          <w:sz w:val="24"/>
          <w:szCs w:val="24"/>
        </w:rPr>
        <w:t xml:space="preserve"> el pilar que favorezca la creación de redes académicas de colaboración</w:t>
      </w:r>
      <w:r w:rsidR="00B24660">
        <w:rPr>
          <w:rFonts w:ascii="Arial" w:hAnsi="Arial" w:cs="Arial"/>
          <w:sz w:val="24"/>
          <w:szCs w:val="24"/>
        </w:rPr>
        <w:t xml:space="preserve"> (DES, 2015)</w:t>
      </w:r>
      <w:r w:rsidR="001372A6">
        <w:rPr>
          <w:rFonts w:ascii="Arial" w:hAnsi="Arial" w:cs="Arial"/>
          <w:sz w:val="24"/>
          <w:szCs w:val="24"/>
        </w:rPr>
        <w:t xml:space="preserve"> razón por la cual surge la siguiente </w:t>
      </w:r>
      <w:r w:rsidR="00031A87">
        <w:rPr>
          <w:rFonts w:ascii="Arial" w:hAnsi="Arial" w:cs="Arial"/>
          <w:sz w:val="24"/>
          <w:szCs w:val="24"/>
        </w:rPr>
        <w:t xml:space="preserve">pregunta </w:t>
      </w:r>
      <w:r w:rsidR="00B103B5">
        <w:rPr>
          <w:rFonts w:ascii="Arial" w:hAnsi="Arial" w:cs="Arial"/>
          <w:sz w:val="24"/>
          <w:szCs w:val="24"/>
        </w:rPr>
        <w:t>¿P</w:t>
      </w:r>
      <w:r w:rsidR="0079145B" w:rsidRPr="00993F93">
        <w:rPr>
          <w:rFonts w:ascii="Arial" w:hAnsi="Arial" w:cs="Arial"/>
          <w:sz w:val="24"/>
          <w:szCs w:val="24"/>
        </w:rPr>
        <w:t>or qué son importantes las redes académicas?</w:t>
      </w:r>
      <w:r w:rsidR="00B103B5">
        <w:rPr>
          <w:rFonts w:ascii="Arial" w:hAnsi="Arial" w:cs="Arial"/>
          <w:sz w:val="24"/>
          <w:szCs w:val="24"/>
        </w:rPr>
        <w:t xml:space="preserve"> </w:t>
      </w:r>
    </w:p>
    <w:p w:rsidR="0079145B" w:rsidRDefault="00B103B5" w:rsidP="0044219E">
      <w:pPr>
        <w:spacing w:line="480" w:lineRule="auto"/>
        <w:jc w:val="both"/>
        <w:rPr>
          <w:rFonts w:ascii="Arial" w:hAnsi="Arial" w:cs="Arial"/>
          <w:sz w:val="24"/>
          <w:szCs w:val="24"/>
        </w:rPr>
      </w:pPr>
      <w:r>
        <w:rPr>
          <w:rFonts w:ascii="Arial" w:hAnsi="Arial" w:cs="Arial"/>
          <w:sz w:val="24"/>
          <w:szCs w:val="24"/>
        </w:rPr>
        <w:t>En los tiempos actuales, con el cúmulo de conocimientos y avances tecnológicos e inform</w:t>
      </w:r>
      <w:r w:rsidR="00FB4FA1">
        <w:rPr>
          <w:rFonts w:ascii="Arial" w:hAnsi="Arial" w:cs="Arial"/>
          <w:sz w:val="24"/>
          <w:szCs w:val="24"/>
        </w:rPr>
        <w:t xml:space="preserve">áticos, trabajar de forma individual es una labor </w:t>
      </w:r>
      <w:r w:rsidR="00031A87">
        <w:rPr>
          <w:rFonts w:ascii="Arial" w:hAnsi="Arial" w:cs="Arial"/>
          <w:sz w:val="24"/>
          <w:szCs w:val="24"/>
        </w:rPr>
        <w:t xml:space="preserve">insuficiente </w:t>
      </w:r>
      <w:r w:rsidR="001372A6">
        <w:rPr>
          <w:rFonts w:ascii="Arial" w:hAnsi="Arial" w:cs="Arial"/>
          <w:sz w:val="24"/>
          <w:szCs w:val="24"/>
        </w:rPr>
        <w:t xml:space="preserve">para alcanzar a dominar y desarrollar habilidades informáticas y tecnológicas para su aplicación como estrategias educativas; </w:t>
      </w:r>
      <w:r w:rsidR="00031A87">
        <w:rPr>
          <w:rFonts w:ascii="Arial" w:hAnsi="Arial" w:cs="Arial"/>
          <w:sz w:val="24"/>
          <w:szCs w:val="24"/>
        </w:rPr>
        <w:t>por el contrario</w:t>
      </w:r>
      <w:r w:rsidR="001372A6">
        <w:rPr>
          <w:rFonts w:ascii="Arial" w:hAnsi="Arial" w:cs="Arial"/>
          <w:sz w:val="24"/>
          <w:szCs w:val="24"/>
        </w:rPr>
        <w:t>,</w:t>
      </w:r>
      <w:r w:rsidR="0044219E">
        <w:rPr>
          <w:rFonts w:ascii="Arial" w:hAnsi="Arial" w:cs="Arial"/>
          <w:sz w:val="24"/>
          <w:szCs w:val="24"/>
        </w:rPr>
        <w:t xml:space="preserve"> socializar ideas es una opción </w:t>
      </w:r>
      <w:r w:rsidR="00031A87">
        <w:rPr>
          <w:rFonts w:ascii="Arial" w:hAnsi="Arial" w:cs="Arial"/>
          <w:sz w:val="24"/>
          <w:szCs w:val="24"/>
        </w:rPr>
        <w:t>más eficiente</w:t>
      </w:r>
      <w:r w:rsidR="00D37CA0">
        <w:rPr>
          <w:rFonts w:ascii="Arial" w:hAnsi="Arial" w:cs="Arial"/>
          <w:sz w:val="24"/>
          <w:szCs w:val="24"/>
        </w:rPr>
        <w:t xml:space="preserve"> </w:t>
      </w:r>
      <w:r w:rsidR="0044219E">
        <w:rPr>
          <w:rFonts w:ascii="Arial" w:hAnsi="Arial" w:cs="Arial"/>
          <w:sz w:val="24"/>
          <w:szCs w:val="24"/>
        </w:rPr>
        <w:t>para mantenerse informado y actualizado, l</w:t>
      </w:r>
      <w:r w:rsidR="0044219E" w:rsidRPr="0044219E">
        <w:rPr>
          <w:rFonts w:ascii="Arial" w:hAnsi="Arial" w:cs="Arial"/>
          <w:sz w:val="24"/>
          <w:szCs w:val="24"/>
        </w:rPr>
        <w:t xml:space="preserve">a gestión </w:t>
      </w:r>
      <w:r w:rsidR="0044219E">
        <w:rPr>
          <w:rFonts w:ascii="Arial" w:hAnsi="Arial" w:cs="Arial"/>
          <w:sz w:val="24"/>
          <w:szCs w:val="24"/>
        </w:rPr>
        <w:t xml:space="preserve">en innovación educativa </w:t>
      </w:r>
      <w:r w:rsidR="0027420A">
        <w:rPr>
          <w:rFonts w:ascii="Arial" w:hAnsi="Arial" w:cs="Arial"/>
          <w:sz w:val="24"/>
          <w:szCs w:val="24"/>
        </w:rPr>
        <w:t xml:space="preserve">al interior de las redes académicas </w:t>
      </w:r>
      <w:r w:rsidR="00BE76BD">
        <w:rPr>
          <w:rFonts w:ascii="Arial" w:hAnsi="Arial" w:cs="Arial"/>
          <w:sz w:val="24"/>
          <w:szCs w:val="24"/>
        </w:rPr>
        <w:t xml:space="preserve">se cristaliza como </w:t>
      </w:r>
      <w:r w:rsidR="0044219E" w:rsidRPr="0044219E">
        <w:rPr>
          <w:rFonts w:ascii="Arial" w:hAnsi="Arial" w:cs="Arial"/>
          <w:sz w:val="24"/>
          <w:szCs w:val="24"/>
        </w:rPr>
        <w:t xml:space="preserve">una </w:t>
      </w:r>
      <w:r w:rsidR="0027420A">
        <w:rPr>
          <w:rFonts w:ascii="Arial" w:hAnsi="Arial" w:cs="Arial"/>
          <w:sz w:val="24"/>
          <w:szCs w:val="24"/>
        </w:rPr>
        <w:t xml:space="preserve">cimentación </w:t>
      </w:r>
      <w:r w:rsidR="0044219E">
        <w:rPr>
          <w:rFonts w:ascii="Arial" w:hAnsi="Arial" w:cs="Arial"/>
          <w:sz w:val="24"/>
          <w:szCs w:val="24"/>
        </w:rPr>
        <w:t>razonable</w:t>
      </w:r>
      <w:r w:rsidR="0044219E" w:rsidRPr="0044219E">
        <w:rPr>
          <w:rFonts w:ascii="Arial" w:hAnsi="Arial" w:cs="Arial"/>
          <w:sz w:val="24"/>
          <w:szCs w:val="24"/>
        </w:rPr>
        <w:t xml:space="preserve"> y</w:t>
      </w:r>
      <w:r w:rsidR="0027420A" w:rsidRPr="0027420A">
        <w:rPr>
          <w:rFonts w:ascii="Arial" w:hAnsi="Arial" w:cs="Arial"/>
          <w:sz w:val="24"/>
          <w:szCs w:val="24"/>
        </w:rPr>
        <w:t xml:space="preserve"> </w:t>
      </w:r>
      <w:r w:rsidR="0027420A">
        <w:rPr>
          <w:rFonts w:ascii="Arial" w:hAnsi="Arial" w:cs="Arial"/>
          <w:sz w:val="24"/>
          <w:szCs w:val="24"/>
        </w:rPr>
        <w:t>comprensible</w:t>
      </w:r>
      <w:r w:rsidR="0044219E" w:rsidRPr="0044219E">
        <w:rPr>
          <w:rFonts w:ascii="Arial" w:hAnsi="Arial" w:cs="Arial"/>
          <w:sz w:val="24"/>
          <w:szCs w:val="24"/>
        </w:rPr>
        <w:t xml:space="preserve">; pertenece a un ámbito </w:t>
      </w:r>
      <w:r w:rsidR="00BE76BD">
        <w:rPr>
          <w:rFonts w:ascii="Arial" w:hAnsi="Arial" w:cs="Arial"/>
          <w:sz w:val="24"/>
          <w:szCs w:val="24"/>
        </w:rPr>
        <w:t>académico en contexto que se</w:t>
      </w:r>
      <w:r w:rsidR="0044219E" w:rsidRPr="0044219E">
        <w:rPr>
          <w:rFonts w:ascii="Arial" w:hAnsi="Arial" w:cs="Arial"/>
          <w:sz w:val="24"/>
          <w:szCs w:val="24"/>
        </w:rPr>
        <w:t xml:space="preserve"> reconoce como una organización</w:t>
      </w:r>
      <w:r w:rsidR="00BE76BD">
        <w:rPr>
          <w:rFonts w:ascii="Arial" w:hAnsi="Arial" w:cs="Arial"/>
          <w:sz w:val="24"/>
          <w:szCs w:val="24"/>
        </w:rPr>
        <w:t xml:space="preserve"> académica </w:t>
      </w:r>
      <w:r w:rsidR="0044219E" w:rsidRPr="0044219E">
        <w:rPr>
          <w:rFonts w:ascii="Arial" w:hAnsi="Arial" w:cs="Arial"/>
          <w:sz w:val="24"/>
          <w:szCs w:val="24"/>
        </w:rPr>
        <w:t xml:space="preserve">que le da sentido y fuerza </w:t>
      </w:r>
      <w:r w:rsidR="00A44F3D">
        <w:rPr>
          <w:rFonts w:ascii="Arial" w:hAnsi="Arial" w:cs="Arial"/>
          <w:sz w:val="24"/>
          <w:szCs w:val="24"/>
        </w:rPr>
        <w:t>a un</w:t>
      </w:r>
      <w:r w:rsidR="00BE76BD">
        <w:rPr>
          <w:rFonts w:ascii="Arial" w:hAnsi="Arial" w:cs="Arial"/>
          <w:sz w:val="24"/>
          <w:szCs w:val="24"/>
        </w:rPr>
        <w:t xml:space="preserve"> proyecto de transformación </w:t>
      </w:r>
      <w:r w:rsidR="00A44F3D">
        <w:rPr>
          <w:rFonts w:ascii="Arial" w:hAnsi="Arial" w:cs="Arial"/>
          <w:sz w:val="24"/>
          <w:szCs w:val="24"/>
        </w:rPr>
        <w:t xml:space="preserve">de la profesionalización </w:t>
      </w:r>
      <w:r w:rsidR="00BE76BD">
        <w:rPr>
          <w:rFonts w:ascii="Arial" w:hAnsi="Arial" w:cs="Arial"/>
          <w:sz w:val="24"/>
          <w:szCs w:val="24"/>
        </w:rPr>
        <w:t>docente.</w:t>
      </w:r>
    </w:p>
    <w:p w:rsidR="000E3965" w:rsidRPr="00D77538" w:rsidRDefault="000E3965" w:rsidP="000E3965">
      <w:pPr>
        <w:spacing w:line="480" w:lineRule="auto"/>
        <w:jc w:val="both"/>
        <w:rPr>
          <w:rFonts w:ascii="Arial" w:hAnsi="Arial" w:cs="Arial"/>
          <w:sz w:val="24"/>
          <w:szCs w:val="24"/>
        </w:rPr>
      </w:pPr>
      <w:r w:rsidRPr="00D77538">
        <w:rPr>
          <w:rFonts w:ascii="Arial" w:hAnsi="Arial" w:cs="Arial"/>
          <w:sz w:val="24"/>
          <w:szCs w:val="24"/>
        </w:rPr>
        <w:lastRenderedPageBreak/>
        <w:t>En él se dan a conocer los elementos que conforman la gestión en innovación educativa, las características del trabajo colaborativo en redes académicas y su desempeño así como la interpretación que hacen los actores educativos involucrados de la políticas institucionales de la conformación de redes académicas en el Instituto Politécnico Nacional (IPN), los vínculos con el manual de organización de las unidades académicas, los lineamientos que siguen las autoridades, las relaciones académicas entre pares y otras unidades académicas relacionadas con el proceso de gestión en innovación educativa.</w:t>
      </w:r>
    </w:p>
    <w:p w:rsidR="000E3965" w:rsidRPr="00D77538" w:rsidRDefault="000E3965" w:rsidP="000E3965">
      <w:pPr>
        <w:spacing w:line="480" w:lineRule="auto"/>
        <w:jc w:val="both"/>
        <w:rPr>
          <w:rFonts w:ascii="Arial" w:hAnsi="Arial" w:cs="Arial"/>
          <w:sz w:val="24"/>
          <w:szCs w:val="24"/>
        </w:rPr>
      </w:pPr>
      <w:r w:rsidRPr="00D77538">
        <w:rPr>
          <w:rFonts w:ascii="Arial" w:hAnsi="Arial" w:cs="Arial"/>
          <w:sz w:val="24"/>
          <w:szCs w:val="24"/>
        </w:rPr>
        <w:t xml:space="preserve">Para realizar el trabajo </w:t>
      </w:r>
      <w:r w:rsidR="00D37CA0">
        <w:rPr>
          <w:rFonts w:ascii="Arial" w:hAnsi="Arial" w:cs="Arial"/>
          <w:sz w:val="24"/>
          <w:szCs w:val="24"/>
        </w:rPr>
        <w:t>s</w:t>
      </w:r>
      <w:r w:rsidRPr="00D77538">
        <w:rPr>
          <w:rFonts w:ascii="Arial" w:hAnsi="Arial" w:cs="Arial"/>
          <w:sz w:val="24"/>
          <w:szCs w:val="24"/>
        </w:rPr>
        <w:t>e propone realizar un diagnóstico y análisis para conocer el estado que guarda la gestión en innovación educativa, donde se precisan las relaciones complejas que se desarrollan entre sus elementos que la componen, con la finalidad de favorecer el liderazgo y el trabajo colaborativo en redes académicas.</w:t>
      </w:r>
    </w:p>
    <w:p w:rsidR="000E3965" w:rsidRPr="00D77538" w:rsidRDefault="000E3965" w:rsidP="000E3965">
      <w:pPr>
        <w:spacing w:line="480" w:lineRule="auto"/>
        <w:jc w:val="both"/>
        <w:rPr>
          <w:rFonts w:ascii="Arial" w:hAnsi="Arial" w:cs="Arial"/>
          <w:sz w:val="24"/>
          <w:szCs w:val="24"/>
        </w:rPr>
      </w:pPr>
      <w:r w:rsidRPr="00D77538">
        <w:rPr>
          <w:rFonts w:ascii="Arial" w:hAnsi="Arial" w:cs="Arial"/>
          <w:sz w:val="24"/>
          <w:szCs w:val="24"/>
        </w:rPr>
        <w:t xml:space="preserve">Una de las razones para realizar este trabajo es documentar </w:t>
      </w:r>
      <w:r w:rsidR="00D37CA0">
        <w:rPr>
          <w:rFonts w:ascii="Arial" w:hAnsi="Arial" w:cs="Arial"/>
          <w:sz w:val="24"/>
          <w:szCs w:val="24"/>
        </w:rPr>
        <w:t>una o más</w:t>
      </w:r>
      <w:r>
        <w:rPr>
          <w:rFonts w:ascii="Arial" w:hAnsi="Arial" w:cs="Arial"/>
          <w:sz w:val="24"/>
          <w:szCs w:val="24"/>
        </w:rPr>
        <w:t xml:space="preserve"> estrategia</w:t>
      </w:r>
      <w:r w:rsidR="00D37CA0">
        <w:rPr>
          <w:rFonts w:ascii="Arial" w:hAnsi="Arial" w:cs="Arial"/>
          <w:sz w:val="24"/>
          <w:szCs w:val="24"/>
        </w:rPr>
        <w:t>s</w:t>
      </w:r>
      <w:r>
        <w:rPr>
          <w:rFonts w:ascii="Arial" w:hAnsi="Arial" w:cs="Arial"/>
          <w:sz w:val="24"/>
          <w:szCs w:val="24"/>
        </w:rPr>
        <w:t xml:space="preserve"> para </w:t>
      </w:r>
      <w:r w:rsidRPr="00D77538">
        <w:rPr>
          <w:rFonts w:ascii="Arial" w:hAnsi="Arial" w:cs="Arial"/>
          <w:sz w:val="24"/>
          <w:szCs w:val="24"/>
        </w:rPr>
        <w:t xml:space="preserve">encontrar y hacer evidente la importancia que revisten los vínculos de la gestión </w:t>
      </w:r>
      <w:r w:rsidRPr="00FB1E0D">
        <w:rPr>
          <w:rFonts w:ascii="Arial" w:hAnsi="Arial" w:cs="Arial"/>
          <w:i/>
          <w:sz w:val="24"/>
          <w:szCs w:val="24"/>
        </w:rPr>
        <w:t>per se</w:t>
      </w:r>
      <w:r w:rsidRPr="00D77538">
        <w:rPr>
          <w:rFonts w:ascii="Arial" w:hAnsi="Arial" w:cs="Arial"/>
          <w:sz w:val="24"/>
          <w:szCs w:val="24"/>
        </w:rPr>
        <w:t>, para consolidar el liderazgo y el trabajo colaborativo en redes académicas a partir del uso de las investigaciones educativas relacionadas y las políticas institucionales.</w:t>
      </w:r>
    </w:p>
    <w:p w:rsidR="000E3965" w:rsidRPr="00D77538" w:rsidRDefault="000E3965" w:rsidP="000E3965">
      <w:pPr>
        <w:spacing w:line="480" w:lineRule="auto"/>
        <w:jc w:val="both"/>
        <w:rPr>
          <w:rFonts w:ascii="Arial" w:hAnsi="Arial" w:cs="Arial"/>
          <w:sz w:val="24"/>
          <w:szCs w:val="24"/>
        </w:rPr>
      </w:pPr>
      <w:r w:rsidRPr="00D77538">
        <w:rPr>
          <w:rFonts w:ascii="Arial" w:hAnsi="Arial" w:cs="Arial"/>
          <w:sz w:val="24"/>
          <w:szCs w:val="24"/>
        </w:rPr>
        <w:t>Las gestiones en innovación educativa en la actualidad exigen mayor atención a los procedimientos que señalan los lineamientos normativos en cuanto al acceso a la información pública se refiere. Razón por la cual se pretende darle mayor fluidez a la gestión de todos los actores educativos involucrados.</w:t>
      </w:r>
      <w:r w:rsidR="008D3150">
        <w:rPr>
          <w:rFonts w:ascii="Arial" w:hAnsi="Arial" w:cs="Arial"/>
          <w:sz w:val="24"/>
          <w:szCs w:val="24"/>
        </w:rPr>
        <w:t xml:space="preserve"> Es necesario documentar</w:t>
      </w:r>
      <w:r w:rsidRPr="00D77538">
        <w:rPr>
          <w:rFonts w:ascii="Arial" w:hAnsi="Arial" w:cs="Arial"/>
          <w:sz w:val="24"/>
          <w:szCs w:val="24"/>
        </w:rPr>
        <w:t xml:space="preserve"> el estado que guarda la gestión en innovación educativa en el IPN c</w:t>
      </w:r>
      <w:r w:rsidR="008D3150">
        <w:rPr>
          <w:rFonts w:ascii="Arial" w:hAnsi="Arial" w:cs="Arial"/>
          <w:sz w:val="24"/>
          <w:szCs w:val="24"/>
        </w:rPr>
        <w:t xml:space="preserve">on la finalidad de fortalecer </w:t>
      </w:r>
      <w:r w:rsidRPr="00D77538">
        <w:rPr>
          <w:rFonts w:ascii="Arial" w:hAnsi="Arial" w:cs="Arial"/>
          <w:sz w:val="24"/>
          <w:szCs w:val="24"/>
        </w:rPr>
        <w:t xml:space="preserve">el trabajo colaborativo en redes académicas, el liderazgo de los actores </w:t>
      </w:r>
      <w:r w:rsidRPr="00D77538">
        <w:rPr>
          <w:rFonts w:ascii="Arial" w:hAnsi="Arial" w:cs="Arial"/>
          <w:sz w:val="24"/>
          <w:szCs w:val="24"/>
        </w:rPr>
        <w:lastRenderedPageBreak/>
        <w:t>educativos considerando las distancias que existen entre las políticas institucionales y los manuales de organización de las unidades académicas, los lineamientos que siguen las autoridades y las interrelaciones con otras unidades académicas.</w:t>
      </w:r>
    </w:p>
    <w:p w:rsidR="000E3965" w:rsidRPr="00D77538" w:rsidRDefault="000E3965" w:rsidP="000E3965">
      <w:pPr>
        <w:spacing w:line="480" w:lineRule="auto"/>
        <w:jc w:val="both"/>
        <w:rPr>
          <w:rFonts w:ascii="Arial" w:hAnsi="Arial" w:cs="Arial"/>
          <w:sz w:val="24"/>
          <w:szCs w:val="24"/>
        </w:rPr>
      </w:pPr>
      <w:r w:rsidRPr="00D77538">
        <w:rPr>
          <w:rFonts w:ascii="Arial" w:hAnsi="Arial" w:cs="Arial"/>
          <w:sz w:val="24"/>
          <w:szCs w:val="24"/>
        </w:rPr>
        <w:t>El fin de este estudio descriptivo es emitir un juicio de valor al respecto del estado en que se encuentra la gestión en innovación educativa y hacer recomendaciones para fortalecer el liderazgo, el trabajo colaborativo en redes académicas y las distancias que existen entre el marco institucional y los lineamientos de las unidades académicas.</w:t>
      </w:r>
    </w:p>
    <w:p w:rsidR="000E3965" w:rsidRPr="00D77538" w:rsidRDefault="008D3150" w:rsidP="000E3965">
      <w:pPr>
        <w:spacing w:line="480" w:lineRule="auto"/>
        <w:jc w:val="both"/>
        <w:rPr>
          <w:rFonts w:ascii="Arial" w:hAnsi="Arial" w:cs="Arial"/>
          <w:sz w:val="24"/>
          <w:szCs w:val="24"/>
        </w:rPr>
      </w:pPr>
      <w:r>
        <w:rPr>
          <w:rFonts w:ascii="Arial" w:hAnsi="Arial" w:cs="Arial"/>
          <w:sz w:val="24"/>
          <w:szCs w:val="24"/>
        </w:rPr>
        <w:t>Documentar la</w:t>
      </w:r>
      <w:r w:rsidR="000E3965" w:rsidRPr="00D77538">
        <w:rPr>
          <w:rFonts w:ascii="Arial" w:hAnsi="Arial" w:cs="Arial"/>
          <w:sz w:val="24"/>
          <w:szCs w:val="24"/>
        </w:rPr>
        <w:t xml:space="preserve"> gestión en innovación debe dar cuenta de la transición de la administración escolar tradicional a la gestión educativa estratégica </w:t>
      </w:r>
      <w:r>
        <w:rPr>
          <w:rFonts w:ascii="Arial" w:hAnsi="Arial" w:cs="Arial"/>
          <w:sz w:val="24"/>
          <w:szCs w:val="24"/>
        </w:rPr>
        <w:t>desde</w:t>
      </w:r>
      <w:r w:rsidR="000E3965" w:rsidRPr="00D77538">
        <w:rPr>
          <w:rFonts w:ascii="Arial" w:hAnsi="Arial" w:cs="Arial"/>
          <w:sz w:val="24"/>
          <w:szCs w:val="24"/>
        </w:rPr>
        <w:t xml:space="preserve"> el análisis de la literatura sobre el trabajo colaborativo en redes académicas, generada por investigadores y expertos.</w:t>
      </w:r>
    </w:p>
    <w:p w:rsidR="000E3965" w:rsidRPr="00D77538" w:rsidRDefault="000E3965" w:rsidP="000E3965">
      <w:pPr>
        <w:spacing w:line="480" w:lineRule="auto"/>
        <w:jc w:val="both"/>
        <w:rPr>
          <w:rFonts w:ascii="Arial" w:hAnsi="Arial" w:cs="Arial"/>
          <w:sz w:val="24"/>
          <w:szCs w:val="24"/>
        </w:rPr>
      </w:pPr>
      <w:r w:rsidRPr="00D77538">
        <w:rPr>
          <w:rFonts w:ascii="Arial" w:hAnsi="Arial" w:cs="Arial"/>
          <w:sz w:val="24"/>
          <w:szCs w:val="24"/>
        </w:rPr>
        <w:t>El estudio toma en cuenta los lineamientos institucionales, las políticas de las redes académicas logradas en el Instituto Politécnico Nacional.</w:t>
      </w:r>
    </w:p>
    <w:p w:rsidR="000E3965" w:rsidRPr="00D77538" w:rsidRDefault="000E3965" w:rsidP="000E3965">
      <w:pPr>
        <w:spacing w:line="480" w:lineRule="auto"/>
        <w:jc w:val="both"/>
        <w:rPr>
          <w:rFonts w:ascii="Arial" w:hAnsi="Arial" w:cs="Arial"/>
          <w:sz w:val="24"/>
          <w:szCs w:val="24"/>
        </w:rPr>
      </w:pPr>
      <w:r w:rsidRPr="00D77538">
        <w:rPr>
          <w:rFonts w:ascii="Arial" w:hAnsi="Arial" w:cs="Arial"/>
          <w:sz w:val="24"/>
          <w:szCs w:val="24"/>
        </w:rPr>
        <w:t>Es necesario fomentar una cultura de la innovación. Una cultura que ayude a ver las gestiones involucradas en la institución como producto del trabajo en redes de colaboración, con amplias capacidades y reconocimiento de las competencias sobre el qué hacer y cómo hacer para aprender a aprender, estimulando un aprendizaje organizacional en cada proceso maniobrando con autonomía, con creatividad colectiva y previendo realidades deseadas.</w:t>
      </w:r>
    </w:p>
    <w:p w:rsidR="000E3965" w:rsidRPr="00993F93" w:rsidRDefault="000E3965" w:rsidP="0044219E">
      <w:pPr>
        <w:spacing w:line="480" w:lineRule="auto"/>
        <w:jc w:val="both"/>
        <w:rPr>
          <w:rFonts w:ascii="Arial" w:hAnsi="Arial" w:cs="Arial"/>
          <w:sz w:val="24"/>
          <w:szCs w:val="24"/>
        </w:rPr>
      </w:pPr>
      <w:r w:rsidRPr="00D77538">
        <w:rPr>
          <w:rFonts w:ascii="Arial" w:hAnsi="Arial" w:cs="Arial"/>
          <w:sz w:val="24"/>
          <w:szCs w:val="24"/>
        </w:rPr>
        <w:t xml:space="preserve">Considerando los supuestos existenciales de estos elementos de la gestión en innovación educativa, se pueden construir criterios de manera colectiva entre los </w:t>
      </w:r>
      <w:r w:rsidRPr="00D77538">
        <w:rPr>
          <w:rFonts w:ascii="Arial" w:hAnsi="Arial" w:cs="Arial"/>
          <w:sz w:val="24"/>
          <w:szCs w:val="24"/>
        </w:rPr>
        <w:lastRenderedPageBreak/>
        <w:t>responsables de las realidades académicas, una red de aprendizajes organizacionales, que anticipen futuras desarticulaciones con criterios compartidos.</w:t>
      </w:r>
    </w:p>
    <w:p w:rsidR="00D77538" w:rsidRPr="00D77538" w:rsidRDefault="00031A87" w:rsidP="00EA4CB1">
      <w:pPr>
        <w:spacing w:line="480" w:lineRule="auto"/>
        <w:jc w:val="both"/>
        <w:rPr>
          <w:rFonts w:ascii="Arial" w:hAnsi="Arial" w:cs="Arial"/>
          <w:sz w:val="24"/>
          <w:szCs w:val="24"/>
        </w:rPr>
      </w:pPr>
      <w:r>
        <w:rPr>
          <w:rFonts w:ascii="Arial" w:hAnsi="Arial" w:cs="Arial"/>
          <w:sz w:val="24"/>
          <w:szCs w:val="24"/>
        </w:rPr>
        <w:t>Planteamiento del problema</w:t>
      </w:r>
    </w:p>
    <w:p w:rsidR="00D77538" w:rsidRPr="00D77538" w:rsidRDefault="00031A87" w:rsidP="00EA4CB1">
      <w:pPr>
        <w:spacing w:line="480" w:lineRule="auto"/>
        <w:jc w:val="both"/>
        <w:rPr>
          <w:rFonts w:ascii="Arial" w:hAnsi="Arial" w:cs="Arial"/>
          <w:sz w:val="24"/>
          <w:szCs w:val="24"/>
        </w:rPr>
      </w:pPr>
      <w:r>
        <w:rPr>
          <w:rFonts w:ascii="Arial" w:hAnsi="Arial" w:cs="Arial"/>
          <w:sz w:val="24"/>
          <w:szCs w:val="24"/>
        </w:rPr>
        <w:t>Tomando como referencia la propuesta de Modelo para la Innovación Educativa en el IPN (Ortega et al. 2007) en el que se identifica el concepto de “red responsable” de un proyecto de transformación educativa, la intención de la presente investigación plasmada en este documento es aportar conocimiento para un</w:t>
      </w:r>
      <w:r w:rsidR="00D77538" w:rsidRPr="00D77538">
        <w:rPr>
          <w:rFonts w:ascii="Arial" w:hAnsi="Arial" w:cs="Arial"/>
          <w:sz w:val="24"/>
          <w:szCs w:val="24"/>
        </w:rPr>
        <w:t xml:space="preserve"> modelo de gestión en innovación educativa que esté fundamentada en el liderazgo de los miembros de una red académica y el trabajo en forma colaborativa para favorecer acciones </w:t>
      </w:r>
      <w:r w:rsidR="000E3965">
        <w:rPr>
          <w:rFonts w:ascii="Arial" w:hAnsi="Arial" w:cs="Arial"/>
          <w:sz w:val="24"/>
          <w:szCs w:val="24"/>
        </w:rPr>
        <w:t>orientadas</w:t>
      </w:r>
      <w:r>
        <w:rPr>
          <w:rFonts w:ascii="Arial" w:hAnsi="Arial" w:cs="Arial"/>
          <w:sz w:val="24"/>
          <w:szCs w:val="24"/>
        </w:rPr>
        <w:t xml:space="preserve"> a</w:t>
      </w:r>
      <w:r w:rsidR="00D77538" w:rsidRPr="00D77538">
        <w:rPr>
          <w:rFonts w:ascii="Arial" w:hAnsi="Arial" w:cs="Arial"/>
          <w:sz w:val="24"/>
          <w:szCs w:val="24"/>
        </w:rPr>
        <w:t xml:space="preserve"> que los docentes dentro del Instituto Politécnico Nacional desarrollen la capacidad de organizar su propia profesionalización. </w:t>
      </w:r>
      <w:r w:rsidR="000E3965">
        <w:rPr>
          <w:rFonts w:ascii="Arial" w:hAnsi="Arial" w:cs="Arial"/>
          <w:sz w:val="24"/>
          <w:szCs w:val="24"/>
        </w:rPr>
        <w:t>El propósito de la investigación se concreta en la pregunta</w:t>
      </w:r>
      <w:r w:rsidR="00D77538" w:rsidRPr="00D77538">
        <w:rPr>
          <w:rFonts w:ascii="Arial" w:hAnsi="Arial" w:cs="Arial"/>
          <w:sz w:val="24"/>
          <w:szCs w:val="24"/>
        </w:rPr>
        <w:t>:</w:t>
      </w:r>
    </w:p>
    <w:p w:rsidR="00146009" w:rsidRDefault="00D77538" w:rsidP="00EA4CB1">
      <w:pPr>
        <w:spacing w:line="480" w:lineRule="auto"/>
        <w:jc w:val="both"/>
        <w:rPr>
          <w:rFonts w:ascii="Arial" w:hAnsi="Arial" w:cs="Arial"/>
          <w:sz w:val="24"/>
          <w:szCs w:val="24"/>
        </w:rPr>
      </w:pPr>
      <w:r w:rsidRPr="00D77538">
        <w:rPr>
          <w:rFonts w:ascii="Arial" w:hAnsi="Arial" w:cs="Arial"/>
          <w:sz w:val="24"/>
          <w:szCs w:val="24"/>
        </w:rPr>
        <w:t>¿Cuáles son las características de un modelo de gestión en innovación educativa para una red académica en el IPN que favorezca una serie de acciones encaminadas para que los docentes desarrollen la capacidad de organizar su propia profesionalización?</w:t>
      </w:r>
    </w:p>
    <w:p w:rsidR="00146009" w:rsidRDefault="000E3965" w:rsidP="00EA4CB1">
      <w:pPr>
        <w:spacing w:line="480" w:lineRule="auto"/>
        <w:jc w:val="both"/>
        <w:rPr>
          <w:rFonts w:ascii="Arial" w:hAnsi="Arial" w:cs="Arial"/>
          <w:sz w:val="24"/>
          <w:szCs w:val="24"/>
        </w:rPr>
      </w:pPr>
      <w:r>
        <w:rPr>
          <w:rFonts w:ascii="Arial" w:hAnsi="Arial" w:cs="Arial"/>
          <w:sz w:val="24"/>
          <w:szCs w:val="24"/>
        </w:rPr>
        <w:t>Con el objetivo de p</w:t>
      </w:r>
      <w:r w:rsidR="00D77538" w:rsidRPr="00D77538">
        <w:rPr>
          <w:rFonts w:ascii="Arial" w:hAnsi="Arial" w:cs="Arial"/>
          <w:sz w:val="24"/>
          <w:szCs w:val="24"/>
        </w:rPr>
        <w:t>roponer un modelo de gestión en innovación educativa para una red académica en el IPN que favorezca una serie de acciones encaminadas para que los docentes desarroll</w:t>
      </w:r>
      <w:r w:rsidR="009041CE">
        <w:rPr>
          <w:rFonts w:ascii="Arial" w:hAnsi="Arial" w:cs="Arial"/>
          <w:sz w:val="24"/>
          <w:szCs w:val="24"/>
        </w:rPr>
        <w:t>e</w:t>
      </w:r>
      <w:r w:rsidR="00D77538" w:rsidRPr="00D77538">
        <w:rPr>
          <w:rFonts w:ascii="Arial" w:hAnsi="Arial" w:cs="Arial"/>
          <w:sz w:val="24"/>
          <w:szCs w:val="24"/>
        </w:rPr>
        <w:t>n la capacidad de organiz</w:t>
      </w:r>
      <w:r w:rsidR="00146009">
        <w:rPr>
          <w:rFonts w:ascii="Arial" w:hAnsi="Arial" w:cs="Arial"/>
          <w:sz w:val="24"/>
          <w:szCs w:val="24"/>
        </w:rPr>
        <w:t>ar su propia profesionalización.</w:t>
      </w:r>
    </w:p>
    <w:p w:rsidR="000E3965" w:rsidRDefault="000E3965" w:rsidP="00EA4CB1">
      <w:pPr>
        <w:spacing w:line="480" w:lineRule="auto"/>
        <w:jc w:val="both"/>
        <w:rPr>
          <w:rFonts w:ascii="Arial" w:hAnsi="Arial" w:cs="Arial"/>
          <w:sz w:val="24"/>
          <w:szCs w:val="24"/>
        </w:rPr>
      </w:pPr>
      <w:r>
        <w:rPr>
          <w:rFonts w:ascii="Arial" w:hAnsi="Arial" w:cs="Arial"/>
          <w:sz w:val="24"/>
          <w:szCs w:val="24"/>
        </w:rPr>
        <w:t>Método</w:t>
      </w:r>
    </w:p>
    <w:p w:rsidR="009041CE" w:rsidRDefault="009041CE" w:rsidP="00EA4CB1">
      <w:pPr>
        <w:spacing w:line="480" w:lineRule="auto"/>
        <w:jc w:val="both"/>
        <w:rPr>
          <w:rFonts w:ascii="Arial" w:hAnsi="Arial" w:cs="Arial"/>
          <w:sz w:val="24"/>
          <w:szCs w:val="24"/>
        </w:rPr>
      </w:pPr>
      <w:r>
        <w:rPr>
          <w:rFonts w:ascii="Arial" w:hAnsi="Arial" w:cs="Arial"/>
          <w:sz w:val="24"/>
          <w:szCs w:val="24"/>
        </w:rPr>
        <w:t xml:space="preserve">Tomamos como referencia, a manera de estudio de caso la descripción del trabajo de una red académica actualmente registrada en la Dirección de Educación Superior del </w:t>
      </w:r>
      <w:r>
        <w:rPr>
          <w:rFonts w:ascii="Arial" w:hAnsi="Arial" w:cs="Arial"/>
          <w:sz w:val="24"/>
          <w:szCs w:val="24"/>
        </w:rPr>
        <w:lastRenderedPageBreak/>
        <w:t xml:space="preserve">Instituto Politécnico Nacional. Usamos como referencia la descripción que Barraza </w:t>
      </w:r>
      <w:r w:rsidRPr="008B6566">
        <w:rPr>
          <w:rFonts w:ascii="Arial" w:hAnsi="Arial" w:cs="Arial"/>
          <w:sz w:val="24"/>
          <w:szCs w:val="24"/>
        </w:rPr>
        <w:t>(</w:t>
      </w:r>
      <w:r w:rsidR="008B6566">
        <w:rPr>
          <w:rFonts w:ascii="Arial" w:hAnsi="Arial" w:cs="Arial"/>
          <w:sz w:val="24"/>
          <w:szCs w:val="24"/>
        </w:rPr>
        <w:t>2012</w:t>
      </w:r>
      <w:r w:rsidRPr="008B6566">
        <w:rPr>
          <w:rFonts w:ascii="Arial" w:hAnsi="Arial" w:cs="Arial"/>
          <w:sz w:val="24"/>
          <w:szCs w:val="24"/>
        </w:rPr>
        <w:t>)</w:t>
      </w:r>
      <w:r>
        <w:rPr>
          <w:rFonts w:ascii="Arial" w:hAnsi="Arial" w:cs="Arial"/>
          <w:sz w:val="24"/>
          <w:szCs w:val="24"/>
        </w:rPr>
        <w:t xml:space="preserve"> hace del surgimiento de la ReDie.</w:t>
      </w:r>
    </w:p>
    <w:p w:rsidR="007A47A6" w:rsidRPr="007A47A6" w:rsidRDefault="009041CE" w:rsidP="007A47A6">
      <w:pPr>
        <w:spacing w:line="480" w:lineRule="auto"/>
        <w:jc w:val="both"/>
        <w:rPr>
          <w:rFonts w:ascii="Arial" w:hAnsi="Arial" w:cs="Arial"/>
          <w:sz w:val="24"/>
          <w:szCs w:val="24"/>
        </w:rPr>
      </w:pPr>
      <w:r w:rsidRPr="009041CE">
        <w:rPr>
          <w:rFonts w:ascii="Arial" w:hAnsi="Arial" w:cs="Arial"/>
          <w:sz w:val="24"/>
          <w:szCs w:val="24"/>
        </w:rPr>
        <w:t>La red de los seminarios repensar: una experiencia entre docentes del nivel medio superior, superior y posgrado</w:t>
      </w:r>
      <w:r w:rsidR="008B6566">
        <w:rPr>
          <w:rFonts w:ascii="Arial" w:hAnsi="Arial" w:cs="Arial"/>
          <w:sz w:val="24"/>
          <w:szCs w:val="24"/>
        </w:rPr>
        <w:t xml:space="preserve"> se justifica para a</w:t>
      </w:r>
      <w:r w:rsidR="007A47A6" w:rsidRPr="007A47A6">
        <w:rPr>
          <w:rFonts w:ascii="Arial" w:hAnsi="Arial" w:cs="Arial"/>
          <w:sz w:val="24"/>
          <w:szCs w:val="24"/>
        </w:rPr>
        <w:t>puntalar los principios que emanan de los modelos, educativo y de integración social para la trasformación del Instituto Politécnico Nacional, ha impulsado en la comunidad politécnica una serie de acciones tendientes a la transformación y mejora del quehacer educativo. Atender las funciones sustantivas del instituto, conlleva a mirar sus actores y sus transformaciones, principalmente al docente, como actor determinante para que las mejoras y transformaciones auténticas ocurren en el aula e inciden en la calidad de la formación de los estudiantes.</w:t>
      </w:r>
    </w:p>
    <w:p w:rsidR="007A47A6" w:rsidRPr="007A47A6" w:rsidRDefault="007A47A6" w:rsidP="007A47A6">
      <w:pPr>
        <w:spacing w:line="480" w:lineRule="auto"/>
        <w:jc w:val="both"/>
        <w:rPr>
          <w:rFonts w:ascii="Arial" w:hAnsi="Arial" w:cs="Arial"/>
          <w:sz w:val="24"/>
          <w:szCs w:val="24"/>
        </w:rPr>
      </w:pPr>
      <w:r w:rsidRPr="007A47A6">
        <w:rPr>
          <w:rFonts w:ascii="Arial" w:hAnsi="Arial" w:cs="Arial"/>
          <w:sz w:val="24"/>
          <w:szCs w:val="24"/>
        </w:rPr>
        <w:t>En las recomendaciones de los organismos como la OCDE y la UNESCO, así como en las tendencias actuales en educación, se consideran necesarios abordar los siguientes ejes:</w:t>
      </w:r>
    </w:p>
    <w:p w:rsidR="007A47A6" w:rsidRPr="007A47A6" w:rsidRDefault="007A47A6" w:rsidP="007A47A6">
      <w:pPr>
        <w:spacing w:line="480" w:lineRule="auto"/>
        <w:jc w:val="both"/>
        <w:rPr>
          <w:rFonts w:ascii="Arial" w:hAnsi="Arial" w:cs="Arial"/>
          <w:sz w:val="24"/>
          <w:szCs w:val="24"/>
        </w:rPr>
      </w:pPr>
      <w:r w:rsidRPr="007A47A6">
        <w:rPr>
          <w:rFonts w:ascii="Arial" w:hAnsi="Arial" w:cs="Arial"/>
          <w:sz w:val="24"/>
          <w:szCs w:val="24"/>
        </w:rPr>
        <w:t xml:space="preserve">a. Consolidación de una cultura profesional sustentada en la reflexión permanente de la práctica docente y la conformación de comunidades que dialoguen, discutan y propongan mejoras e innovaciones en los diferentes ámbitos de la innovación educativa. (IPN: 2006. Modelo de Innovación Educativa). </w:t>
      </w:r>
    </w:p>
    <w:p w:rsidR="007A47A6" w:rsidRPr="007A47A6" w:rsidRDefault="007A47A6" w:rsidP="007A47A6">
      <w:pPr>
        <w:spacing w:line="480" w:lineRule="auto"/>
        <w:jc w:val="both"/>
        <w:rPr>
          <w:rFonts w:ascii="Arial" w:hAnsi="Arial" w:cs="Arial"/>
          <w:sz w:val="24"/>
          <w:szCs w:val="24"/>
        </w:rPr>
      </w:pPr>
      <w:r w:rsidRPr="007A47A6">
        <w:rPr>
          <w:rFonts w:ascii="Arial" w:hAnsi="Arial" w:cs="Arial"/>
          <w:sz w:val="24"/>
          <w:szCs w:val="24"/>
        </w:rPr>
        <w:t>b. Atender la distancia que existe entre los resultados de las investigaciones educativas y la práctica docente, a fin de identificar los aportes que puedan atender a las necesidades del contexto educativo y promover las innovaciones educativas.</w:t>
      </w:r>
    </w:p>
    <w:p w:rsidR="007A47A6" w:rsidRPr="007A47A6" w:rsidRDefault="007A47A6" w:rsidP="007A47A6">
      <w:pPr>
        <w:spacing w:line="480" w:lineRule="auto"/>
        <w:jc w:val="both"/>
        <w:rPr>
          <w:rFonts w:ascii="Arial" w:hAnsi="Arial" w:cs="Arial"/>
          <w:sz w:val="24"/>
          <w:szCs w:val="24"/>
        </w:rPr>
      </w:pPr>
      <w:r w:rsidRPr="007A47A6">
        <w:rPr>
          <w:rFonts w:ascii="Arial" w:hAnsi="Arial" w:cs="Arial"/>
          <w:sz w:val="24"/>
          <w:szCs w:val="24"/>
        </w:rPr>
        <w:lastRenderedPageBreak/>
        <w:t>c. La incorporación de la TIC como herramientas que potencializan los procesos formativos, en docentes y estudiantes.</w:t>
      </w:r>
    </w:p>
    <w:p w:rsidR="007A47A6" w:rsidRPr="007A47A6" w:rsidRDefault="007A47A6" w:rsidP="007A47A6">
      <w:pPr>
        <w:spacing w:line="480" w:lineRule="auto"/>
        <w:jc w:val="both"/>
        <w:rPr>
          <w:rFonts w:ascii="Arial" w:hAnsi="Arial" w:cs="Arial"/>
          <w:sz w:val="24"/>
          <w:szCs w:val="24"/>
        </w:rPr>
      </w:pPr>
      <w:r w:rsidRPr="007A47A6">
        <w:rPr>
          <w:rFonts w:ascii="Arial" w:hAnsi="Arial" w:cs="Arial"/>
          <w:sz w:val="24"/>
          <w:szCs w:val="24"/>
        </w:rPr>
        <w:t>d. Mejorar las habilidades docentes apoyados en procesos de formación y profesionalización continuos, sistemáticos y organizados para la adquisición, estructuración y ree</w:t>
      </w:r>
      <w:r>
        <w:rPr>
          <w:rFonts w:ascii="Arial" w:hAnsi="Arial" w:cs="Arial"/>
          <w:sz w:val="24"/>
          <w:szCs w:val="24"/>
        </w:rPr>
        <w:t>structuración de conocimientos.</w:t>
      </w:r>
    </w:p>
    <w:p w:rsidR="009041CE" w:rsidRPr="009041CE" w:rsidRDefault="007A47A6" w:rsidP="007A47A6">
      <w:pPr>
        <w:spacing w:line="480" w:lineRule="auto"/>
        <w:jc w:val="both"/>
        <w:rPr>
          <w:rFonts w:ascii="Arial" w:hAnsi="Arial" w:cs="Arial"/>
          <w:sz w:val="24"/>
          <w:szCs w:val="24"/>
        </w:rPr>
      </w:pPr>
      <w:r w:rsidRPr="007A47A6">
        <w:rPr>
          <w:rFonts w:ascii="Arial" w:hAnsi="Arial" w:cs="Arial"/>
          <w:sz w:val="24"/>
          <w:szCs w:val="24"/>
        </w:rPr>
        <w:t>Con base en lo anterior los Seminarios Repensar (SR), desde el 2004, originariamente el Seminario Repensar las Matemáticas SRM, se planteó como una estrategia innovadora para la formación docente y para la promoción de múltiples innovaciones tomando como punto central de su acción, el REPENSAR la docencia, la didáctica y en particular la didáctica específica. A partir de entonces, se ha conformado un cuerpo colegiado interdisciplinar que ha promovido diferentes SR: Bioquímica (2011), Cultura Financiera (2011), Física (2013) y actualmente se encuentran nuevos grupos colegiados interesados en REPENSAR</w:t>
      </w:r>
      <w:r w:rsidR="008B6566">
        <w:rPr>
          <w:rFonts w:ascii="Arial" w:hAnsi="Arial" w:cs="Arial"/>
          <w:sz w:val="24"/>
          <w:szCs w:val="24"/>
        </w:rPr>
        <w:t>.</w:t>
      </w:r>
      <w:r w:rsidR="009041CE">
        <w:rPr>
          <w:rFonts w:ascii="Arial" w:hAnsi="Arial" w:cs="Arial"/>
          <w:sz w:val="24"/>
          <w:szCs w:val="24"/>
        </w:rPr>
        <w:t xml:space="preserve"> </w:t>
      </w:r>
    </w:p>
    <w:p w:rsidR="009041CE" w:rsidRPr="009041CE" w:rsidRDefault="009041CE" w:rsidP="009041CE">
      <w:pPr>
        <w:spacing w:line="480" w:lineRule="auto"/>
        <w:jc w:val="both"/>
        <w:rPr>
          <w:rFonts w:ascii="Arial" w:hAnsi="Arial" w:cs="Arial"/>
          <w:sz w:val="24"/>
          <w:szCs w:val="24"/>
        </w:rPr>
      </w:pPr>
      <w:r w:rsidRPr="009041CE">
        <w:rPr>
          <w:rFonts w:ascii="Arial" w:hAnsi="Arial" w:cs="Arial"/>
          <w:sz w:val="24"/>
          <w:szCs w:val="24"/>
        </w:rPr>
        <w:t>En el mes de junio de 2015 un grupo de trabajo colaborativo alrededor de los seminarios repensar, conformado por docentes, administrativos y estudiantes, deciden registrar formalmente ante la Dirección de Educación Superior del Instituto Politécnico Nacional una red académica.</w:t>
      </w:r>
      <w:r w:rsidR="008B6566">
        <w:rPr>
          <w:rFonts w:ascii="Arial" w:hAnsi="Arial" w:cs="Arial"/>
          <w:sz w:val="24"/>
          <w:szCs w:val="24"/>
        </w:rPr>
        <w:t xml:space="preserve"> </w:t>
      </w:r>
      <w:r w:rsidR="008B6566" w:rsidRPr="008B6566">
        <w:rPr>
          <w:rFonts w:ascii="Arial" w:hAnsi="Arial" w:cs="Arial"/>
          <w:sz w:val="24"/>
          <w:szCs w:val="24"/>
        </w:rPr>
        <w:t>La red de los Seminarios Repensar se plantea como propósito impulsar innovaciones educativas  sustentadas en los productos de la investigación educativa, articulando una serie de esfuerzos de gestión académica y administrativa, formando nodos en las diversas áreas que oferta el curriculum del IPN, para atender necesidades académicas específicas, con la mirada centrada en especial en las didácticas específicas y en las didácticas emergentes, necesarias para vincular los resultados de las investigaciones con la práctica docente.</w:t>
      </w:r>
    </w:p>
    <w:p w:rsidR="009041CE" w:rsidRPr="009041CE" w:rsidRDefault="009041CE" w:rsidP="009041CE">
      <w:pPr>
        <w:spacing w:line="480" w:lineRule="auto"/>
        <w:jc w:val="both"/>
        <w:rPr>
          <w:rFonts w:ascii="Arial" w:hAnsi="Arial" w:cs="Arial"/>
          <w:sz w:val="24"/>
          <w:szCs w:val="24"/>
        </w:rPr>
      </w:pPr>
      <w:r w:rsidRPr="009041CE">
        <w:rPr>
          <w:rFonts w:ascii="Arial" w:hAnsi="Arial" w:cs="Arial"/>
          <w:sz w:val="24"/>
          <w:szCs w:val="24"/>
        </w:rPr>
        <w:lastRenderedPageBreak/>
        <w:t>Esto se logró mediante la propuesta de un grupo de actores educativos impulsores de esta conformación cuya intención era formalizar los trabajos discrecionales entre académicos, administrativos y estudiantes de diferentes niveles educativos del IPN que participaron desde el año del 2004 en los seminarios repensar las matemáticas, y desde el año 2011 en los seminarios repensar la bioquímica, repensar la cultura financiera, repensar la física y que, conforme a la convocatoria 2014, surgieron los repensar la química y la filosofía en el 2015.</w:t>
      </w:r>
    </w:p>
    <w:p w:rsidR="009041CE" w:rsidRPr="009041CE" w:rsidRDefault="009041CE" w:rsidP="009041CE">
      <w:pPr>
        <w:spacing w:line="480" w:lineRule="auto"/>
        <w:jc w:val="both"/>
        <w:rPr>
          <w:rFonts w:ascii="Arial" w:hAnsi="Arial" w:cs="Arial"/>
          <w:sz w:val="24"/>
          <w:szCs w:val="24"/>
        </w:rPr>
      </w:pPr>
      <w:r w:rsidRPr="009041CE">
        <w:rPr>
          <w:rFonts w:ascii="Arial" w:hAnsi="Arial" w:cs="Arial"/>
          <w:sz w:val="24"/>
          <w:szCs w:val="24"/>
        </w:rPr>
        <w:t>Esta respuesta académica ayudó a conformar en junio del 2015 la red de los seminarios repensar con 50 miembros fundadores que laboran en muy diversas universidades e instituciones tanto nacionales como en Latinoamérica, que se presentan en orden alfabético:</w:t>
      </w:r>
    </w:p>
    <w:p w:rsidR="009041CE" w:rsidRDefault="009041CE" w:rsidP="009041CE">
      <w:pPr>
        <w:spacing w:line="240" w:lineRule="auto"/>
        <w:jc w:val="both"/>
        <w:rPr>
          <w:rFonts w:ascii="Arial" w:hAnsi="Arial" w:cs="Arial"/>
          <w:sz w:val="24"/>
          <w:szCs w:val="24"/>
        </w:rPr>
        <w:sectPr w:rsidR="009041CE" w:rsidSect="00D77538">
          <w:pgSz w:w="12240" w:h="15840"/>
          <w:pgMar w:top="1418" w:right="1418" w:bottom="1418" w:left="1701" w:header="709" w:footer="709" w:gutter="0"/>
          <w:cols w:space="708"/>
          <w:docGrid w:linePitch="360"/>
        </w:sectPr>
      </w:pP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lastRenderedPageBreak/>
        <w:t>Argentina – Instituto de Estudios Superiores del “Atuel” Es mejor una de tus imágenes para organizar esta lista.</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Argentina - Universidad de Buenos Aires</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Colegio de Bachilleres de San Luis Potosí</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Colombia – Universidad de Antioquia</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CECyT 02</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CECyT 05</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CECyT 07</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CECyT 10</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CECyT 11</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CECyT 12</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CECyT 13 y UNAM – CCH Sur</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CGFIE</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CICATA Legaria</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 xml:space="preserve">IPN - CICIMAR </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CICS Milpa Alta</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CIECAS</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DCyC</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ENCB</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ESCA Santo Tomás</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ESIME Zacatenco</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ESIQIE</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IPN - EST</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lastRenderedPageBreak/>
        <w:t>IPN - UPEV</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 xml:space="preserve">IPN - UPIITA </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Tecnológico de Monterrey</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UNAM</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UNAM – CCH Sur</w:t>
      </w:r>
    </w:p>
    <w:p w:rsidR="009041CE" w:rsidRPr="00181A65" w:rsidRDefault="009041CE" w:rsidP="00181A65">
      <w:pPr>
        <w:pStyle w:val="Prrafodelista"/>
        <w:numPr>
          <w:ilvl w:val="0"/>
          <w:numId w:val="2"/>
        </w:numPr>
        <w:spacing w:line="240" w:lineRule="auto"/>
        <w:jc w:val="both"/>
        <w:rPr>
          <w:rFonts w:ascii="Arial" w:hAnsi="Arial" w:cs="Arial"/>
          <w:sz w:val="24"/>
          <w:szCs w:val="24"/>
        </w:rPr>
      </w:pPr>
      <w:r w:rsidRPr="00181A65">
        <w:rPr>
          <w:rFonts w:ascii="Arial" w:hAnsi="Arial" w:cs="Arial"/>
          <w:sz w:val="24"/>
          <w:szCs w:val="24"/>
        </w:rPr>
        <w:t>UNAM - Facultad de Química</w:t>
      </w:r>
    </w:p>
    <w:p w:rsidR="009041CE" w:rsidRPr="00181A65" w:rsidRDefault="009041CE" w:rsidP="00B37998">
      <w:pPr>
        <w:pStyle w:val="Prrafodelista"/>
        <w:numPr>
          <w:ilvl w:val="0"/>
          <w:numId w:val="2"/>
        </w:numPr>
        <w:spacing w:line="480" w:lineRule="auto"/>
        <w:jc w:val="both"/>
        <w:rPr>
          <w:rFonts w:ascii="Arial" w:hAnsi="Arial" w:cs="Arial"/>
          <w:sz w:val="24"/>
          <w:szCs w:val="24"/>
        </w:rPr>
      </w:pPr>
      <w:r w:rsidRPr="00181A65">
        <w:rPr>
          <w:rFonts w:ascii="Arial" w:hAnsi="Arial" w:cs="Arial"/>
          <w:sz w:val="24"/>
          <w:szCs w:val="24"/>
        </w:rPr>
        <w:t>Universidad Autónoma de Baja California</w:t>
      </w:r>
    </w:p>
    <w:p w:rsidR="009041CE" w:rsidRPr="009041CE" w:rsidRDefault="009041CE" w:rsidP="009041CE">
      <w:pPr>
        <w:spacing w:line="480" w:lineRule="auto"/>
        <w:jc w:val="both"/>
        <w:rPr>
          <w:rFonts w:ascii="Arial" w:hAnsi="Arial" w:cs="Arial"/>
          <w:sz w:val="24"/>
          <w:szCs w:val="24"/>
        </w:rPr>
      </w:pPr>
      <w:r w:rsidRPr="009041CE">
        <w:rPr>
          <w:rFonts w:ascii="Arial" w:hAnsi="Arial" w:cs="Arial"/>
          <w:sz w:val="24"/>
          <w:szCs w:val="24"/>
        </w:rPr>
        <w:t>Una vez que se constituyó la red de los seminarios repensar, se nombraron a los primeros colegas como parte del primer equipo de coordinación, teniendo la responsabilidad 1) el ingeniero bioquímico Víctor Hugo Luna Acevedo de la Escuela Nacional de Ciencias Biológicas del nivel superior, 2) el maestro en ciencias en matemática educativa José Luis Torres Guerrero del CECyT (Centro de Estudios Científicos y Tecnológicos) número 7 Cuauhtémoc del nivel medio superior y la maestra Isaura García Maldonado de la Escuela Superior de Ingeniería Química e Industrias Extractivas del nivel superior.</w:t>
      </w:r>
    </w:p>
    <w:p w:rsidR="009041CE" w:rsidRPr="009041CE" w:rsidRDefault="009041CE" w:rsidP="009041CE">
      <w:pPr>
        <w:spacing w:line="480" w:lineRule="auto"/>
        <w:jc w:val="both"/>
        <w:rPr>
          <w:rFonts w:ascii="Arial" w:hAnsi="Arial" w:cs="Arial"/>
          <w:sz w:val="24"/>
          <w:szCs w:val="24"/>
        </w:rPr>
      </w:pPr>
      <w:r>
        <w:rPr>
          <w:rFonts w:ascii="Arial" w:hAnsi="Arial" w:cs="Arial"/>
          <w:sz w:val="24"/>
          <w:szCs w:val="24"/>
        </w:rPr>
        <w:t>El o</w:t>
      </w:r>
      <w:r w:rsidRPr="009041CE">
        <w:rPr>
          <w:rFonts w:ascii="Arial" w:hAnsi="Arial" w:cs="Arial"/>
          <w:sz w:val="24"/>
          <w:szCs w:val="24"/>
        </w:rPr>
        <w:t>bjetivo de la Red de los Seminarios Repensar</w:t>
      </w:r>
      <w:r>
        <w:rPr>
          <w:rFonts w:ascii="Arial" w:hAnsi="Arial" w:cs="Arial"/>
          <w:sz w:val="24"/>
          <w:szCs w:val="24"/>
        </w:rPr>
        <w:t xml:space="preserve"> es i</w:t>
      </w:r>
      <w:r w:rsidRPr="009041CE">
        <w:rPr>
          <w:rFonts w:ascii="Arial" w:hAnsi="Arial" w:cs="Arial"/>
          <w:sz w:val="24"/>
          <w:szCs w:val="24"/>
        </w:rPr>
        <w:t>mpulsar innovaciones educativas sustentadas en los productos de la investigación educativa, articulando una serie de esfuerzos de gestión académica y administrativa, formando nodos en las diversas áreas en que se oferta el curriculum del IPN, para atender necesidades académicas específicas, con la mirada centrada en las didácticas específicas y en las didácticas emergentes, necesarias para vincular los resultados de las investigaciones con la práctica docente.</w:t>
      </w:r>
    </w:p>
    <w:p w:rsidR="009041CE" w:rsidRPr="009041CE" w:rsidRDefault="009041CE" w:rsidP="009041CE">
      <w:pPr>
        <w:spacing w:line="480" w:lineRule="auto"/>
        <w:jc w:val="both"/>
        <w:rPr>
          <w:rFonts w:ascii="Arial" w:hAnsi="Arial" w:cs="Arial"/>
          <w:sz w:val="24"/>
          <w:szCs w:val="24"/>
        </w:rPr>
      </w:pPr>
      <w:r w:rsidRPr="009041CE">
        <w:rPr>
          <w:rFonts w:ascii="Arial" w:hAnsi="Arial" w:cs="Arial"/>
          <w:sz w:val="24"/>
          <w:szCs w:val="24"/>
        </w:rPr>
        <w:t>Para alcanzar el objetivo se trazaron las siguientes líneas de acción:</w:t>
      </w:r>
    </w:p>
    <w:p w:rsidR="009041CE" w:rsidRPr="005F4DB6" w:rsidRDefault="009041CE" w:rsidP="005F4DB6">
      <w:pPr>
        <w:pStyle w:val="Prrafodelista"/>
        <w:numPr>
          <w:ilvl w:val="0"/>
          <w:numId w:val="2"/>
        </w:numPr>
        <w:spacing w:line="240" w:lineRule="auto"/>
        <w:jc w:val="both"/>
        <w:rPr>
          <w:rFonts w:ascii="Arial" w:hAnsi="Arial" w:cs="Arial"/>
          <w:sz w:val="24"/>
          <w:szCs w:val="24"/>
        </w:rPr>
      </w:pPr>
      <w:r w:rsidRPr="005F4DB6">
        <w:rPr>
          <w:rFonts w:ascii="Arial" w:hAnsi="Arial" w:cs="Arial"/>
          <w:sz w:val="24"/>
          <w:szCs w:val="24"/>
        </w:rPr>
        <w:t>Profesionalizar la práctica docente a partir del uso de resultados de las investigaciones educativas</w:t>
      </w:r>
    </w:p>
    <w:p w:rsidR="009041CE" w:rsidRPr="005F4DB6" w:rsidRDefault="009041CE" w:rsidP="005F4DB6">
      <w:pPr>
        <w:pStyle w:val="Prrafodelista"/>
        <w:numPr>
          <w:ilvl w:val="0"/>
          <w:numId w:val="2"/>
        </w:numPr>
        <w:spacing w:line="240" w:lineRule="auto"/>
        <w:jc w:val="both"/>
        <w:rPr>
          <w:rFonts w:ascii="Arial" w:hAnsi="Arial" w:cs="Arial"/>
          <w:sz w:val="24"/>
          <w:szCs w:val="24"/>
        </w:rPr>
      </w:pPr>
      <w:r w:rsidRPr="005F4DB6">
        <w:rPr>
          <w:rFonts w:ascii="Arial" w:hAnsi="Arial" w:cs="Arial"/>
          <w:sz w:val="24"/>
          <w:szCs w:val="24"/>
        </w:rPr>
        <w:t>Seminarios permanentes</w:t>
      </w:r>
    </w:p>
    <w:p w:rsidR="009041CE" w:rsidRPr="005F4DB6" w:rsidRDefault="009041CE" w:rsidP="005F4DB6">
      <w:pPr>
        <w:pStyle w:val="Prrafodelista"/>
        <w:numPr>
          <w:ilvl w:val="0"/>
          <w:numId w:val="2"/>
        </w:numPr>
        <w:spacing w:line="240" w:lineRule="auto"/>
        <w:jc w:val="both"/>
        <w:rPr>
          <w:rFonts w:ascii="Arial" w:hAnsi="Arial" w:cs="Arial"/>
          <w:sz w:val="24"/>
          <w:szCs w:val="24"/>
        </w:rPr>
      </w:pPr>
      <w:r w:rsidRPr="005F4DB6">
        <w:rPr>
          <w:rFonts w:ascii="Arial" w:hAnsi="Arial" w:cs="Arial"/>
          <w:sz w:val="24"/>
          <w:szCs w:val="24"/>
        </w:rPr>
        <w:t>Orientación a la profesionalización docente</w:t>
      </w:r>
    </w:p>
    <w:p w:rsidR="009041CE" w:rsidRPr="005F4DB6" w:rsidRDefault="009041CE" w:rsidP="005F4DB6">
      <w:pPr>
        <w:pStyle w:val="Prrafodelista"/>
        <w:numPr>
          <w:ilvl w:val="0"/>
          <w:numId w:val="2"/>
        </w:numPr>
        <w:spacing w:line="240" w:lineRule="auto"/>
        <w:jc w:val="both"/>
        <w:rPr>
          <w:rFonts w:ascii="Arial" w:hAnsi="Arial" w:cs="Arial"/>
          <w:sz w:val="24"/>
          <w:szCs w:val="24"/>
        </w:rPr>
      </w:pPr>
      <w:r w:rsidRPr="005F4DB6">
        <w:rPr>
          <w:rFonts w:ascii="Arial" w:hAnsi="Arial" w:cs="Arial"/>
          <w:sz w:val="24"/>
          <w:szCs w:val="24"/>
        </w:rPr>
        <w:lastRenderedPageBreak/>
        <w:t>Interacción de pares</w:t>
      </w:r>
    </w:p>
    <w:p w:rsidR="009041CE" w:rsidRPr="005F4DB6" w:rsidRDefault="009041CE" w:rsidP="005F4DB6">
      <w:pPr>
        <w:pStyle w:val="Prrafodelista"/>
        <w:numPr>
          <w:ilvl w:val="0"/>
          <w:numId w:val="2"/>
        </w:numPr>
        <w:spacing w:line="240" w:lineRule="auto"/>
        <w:jc w:val="both"/>
        <w:rPr>
          <w:rFonts w:ascii="Arial" w:hAnsi="Arial" w:cs="Arial"/>
          <w:sz w:val="24"/>
          <w:szCs w:val="24"/>
        </w:rPr>
      </w:pPr>
      <w:r w:rsidRPr="005F4DB6">
        <w:rPr>
          <w:rFonts w:ascii="Arial" w:hAnsi="Arial" w:cs="Arial"/>
          <w:sz w:val="24"/>
          <w:szCs w:val="24"/>
        </w:rPr>
        <w:t>Participación de expertos</w:t>
      </w:r>
    </w:p>
    <w:p w:rsidR="009041CE" w:rsidRPr="005F4DB6" w:rsidRDefault="009041CE" w:rsidP="005F4DB6">
      <w:pPr>
        <w:pStyle w:val="Prrafodelista"/>
        <w:numPr>
          <w:ilvl w:val="0"/>
          <w:numId w:val="2"/>
        </w:numPr>
        <w:spacing w:line="240" w:lineRule="auto"/>
        <w:jc w:val="both"/>
        <w:rPr>
          <w:rFonts w:ascii="Arial" w:hAnsi="Arial" w:cs="Arial"/>
          <w:sz w:val="24"/>
          <w:szCs w:val="24"/>
        </w:rPr>
      </w:pPr>
      <w:r w:rsidRPr="005F4DB6">
        <w:rPr>
          <w:rFonts w:ascii="Arial" w:hAnsi="Arial" w:cs="Arial"/>
          <w:sz w:val="24"/>
          <w:szCs w:val="24"/>
        </w:rPr>
        <w:t>Productos útiles para la transformación de la práctica educativa</w:t>
      </w:r>
    </w:p>
    <w:p w:rsidR="009041CE" w:rsidRPr="005F4DB6" w:rsidRDefault="009041CE" w:rsidP="005F4DB6">
      <w:pPr>
        <w:pStyle w:val="Prrafodelista"/>
        <w:numPr>
          <w:ilvl w:val="0"/>
          <w:numId w:val="2"/>
        </w:numPr>
        <w:spacing w:line="240" w:lineRule="auto"/>
        <w:jc w:val="both"/>
        <w:rPr>
          <w:rFonts w:ascii="Arial" w:hAnsi="Arial" w:cs="Arial"/>
          <w:sz w:val="24"/>
          <w:szCs w:val="24"/>
        </w:rPr>
      </w:pPr>
      <w:r w:rsidRPr="005F4DB6">
        <w:rPr>
          <w:rFonts w:ascii="Arial" w:hAnsi="Arial" w:cs="Arial"/>
          <w:sz w:val="24"/>
          <w:szCs w:val="24"/>
        </w:rPr>
        <w:t>Lecturas e interpretaciones compartidas de la realidad educativa y de los resultados de investigación</w:t>
      </w:r>
    </w:p>
    <w:p w:rsidR="009041CE" w:rsidRPr="005F4DB6" w:rsidRDefault="009041CE" w:rsidP="005F4DB6">
      <w:pPr>
        <w:pStyle w:val="Prrafodelista"/>
        <w:numPr>
          <w:ilvl w:val="0"/>
          <w:numId w:val="2"/>
        </w:numPr>
        <w:spacing w:line="240" w:lineRule="auto"/>
        <w:jc w:val="both"/>
        <w:rPr>
          <w:rFonts w:ascii="Arial" w:hAnsi="Arial" w:cs="Arial"/>
          <w:sz w:val="24"/>
          <w:szCs w:val="24"/>
        </w:rPr>
      </w:pPr>
      <w:r w:rsidRPr="005F4DB6">
        <w:rPr>
          <w:rFonts w:ascii="Arial" w:hAnsi="Arial" w:cs="Arial"/>
          <w:sz w:val="24"/>
          <w:szCs w:val="24"/>
        </w:rPr>
        <w:t xml:space="preserve">Medios interactivos de comunicación </w:t>
      </w:r>
    </w:p>
    <w:p w:rsidR="009041CE" w:rsidRPr="009041CE" w:rsidRDefault="009041CE" w:rsidP="009041CE">
      <w:pPr>
        <w:spacing w:line="480" w:lineRule="auto"/>
        <w:jc w:val="both"/>
        <w:rPr>
          <w:rFonts w:ascii="Arial" w:hAnsi="Arial" w:cs="Arial"/>
          <w:sz w:val="24"/>
          <w:szCs w:val="24"/>
        </w:rPr>
      </w:pPr>
      <w:r w:rsidRPr="009041CE">
        <w:rPr>
          <w:rFonts w:ascii="Arial" w:hAnsi="Arial" w:cs="Arial"/>
          <w:sz w:val="24"/>
          <w:szCs w:val="24"/>
        </w:rPr>
        <w:t>Las estrategias para alcanzar los objetivos en este año 2015, los seminarios repensar las matemáticas (décimo ciclo), repensar la cultura financiera (quinto ciclo), repensar la física (segundo ciclo), repensar la química (primer ciclo) y repensar la filosofía (primer ciclo), con una periodicidad mensual por sesión incorporan una serie de innovaciones educativas  sustentadas en los productos de la investigación educativa, que en suma articulan una serie de esfuerzos de gestión académica y administrativa, formando nodos en las diversas áreas que oferta el curriculum del IPN, para atender necesidades académicas específicas, con la mirada centrada en especial en las didácticas específicas y en las didácticas emergentes, necesarias para vincular los resultados de las investigaciones con la práctica docente.</w:t>
      </w:r>
    </w:p>
    <w:p w:rsidR="009041CE" w:rsidRDefault="009041CE" w:rsidP="00EA4CB1">
      <w:pPr>
        <w:spacing w:line="480" w:lineRule="auto"/>
        <w:jc w:val="both"/>
        <w:rPr>
          <w:rFonts w:ascii="Arial" w:hAnsi="Arial" w:cs="Arial"/>
          <w:sz w:val="24"/>
          <w:szCs w:val="24"/>
        </w:rPr>
      </w:pPr>
      <w:r w:rsidRPr="009041CE">
        <w:rPr>
          <w:rFonts w:ascii="Arial" w:hAnsi="Arial" w:cs="Arial"/>
          <w:sz w:val="24"/>
          <w:szCs w:val="24"/>
        </w:rPr>
        <w:t>A la fecha de la publicación de este trabajo, se han publicado diez sesiones en videoconferencia con sus documentos de referencia en el repensar las matemáticas, nueve sesiones en videoconferencia en el repensar la cultura financiera, siete sesiones en videoconferencia en el repensar la física, seis en el repensar la química y tres en el repensar la filosofía. Todas las sesiones de videoconferencia son producto del trabajo colectivo a partir de convocatorias emitidas exprofeso a nivel institucional. En las convocatorias se tuvo la participación de investigadores de México, Colombia, Argentina y España.</w:t>
      </w:r>
    </w:p>
    <w:p w:rsidR="006E68E8" w:rsidRDefault="006E68E8" w:rsidP="00EA4CB1">
      <w:pPr>
        <w:spacing w:line="480" w:lineRule="auto"/>
        <w:jc w:val="both"/>
        <w:rPr>
          <w:rFonts w:ascii="Arial" w:hAnsi="Arial" w:cs="Arial"/>
          <w:sz w:val="24"/>
          <w:szCs w:val="24"/>
        </w:rPr>
      </w:pPr>
      <w:r>
        <w:rPr>
          <w:rFonts w:ascii="Arial" w:hAnsi="Arial" w:cs="Arial"/>
          <w:sz w:val="24"/>
          <w:szCs w:val="24"/>
        </w:rPr>
        <w:br w:type="page"/>
      </w:r>
    </w:p>
    <w:p w:rsidR="009041CE" w:rsidRDefault="009041CE" w:rsidP="00EA4CB1">
      <w:pPr>
        <w:spacing w:line="480" w:lineRule="auto"/>
        <w:jc w:val="both"/>
        <w:rPr>
          <w:rFonts w:ascii="Arial" w:hAnsi="Arial" w:cs="Arial"/>
          <w:sz w:val="24"/>
          <w:szCs w:val="24"/>
        </w:rPr>
      </w:pPr>
      <w:r>
        <w:rPr>
          <w:rFonts w:ascii="Arial" w:hAnsi="Arial" w:cs="Arial"/>
          <w:sz w:val="24"/>
          <w:szCs w:val="24"/>
        </w:rPr>
        <w:lastRenderedPageBreak/>
        <w:t>Perspectivas de la investigación</w:t>
      </w:r>
    </w:p>
    <w:p w:rsidR="009041CE" w:rsidRDefault="005F4DB6" w:rsidP="005F4DB6">
      <w:pPr>
        <w:spacing w:line="480" w:lineRule="auto"/>
        <w:jc w:val="both"/>
        <w:rPr>
          <w:rFonts w:ascii="Arial" w:hAnsi="Arial" w:cs="Arial"/>
          <w:sz w:val="24"/>
          <w:szCs w:val="24"/>
        </w:rPr>
      </w:pPr>
      <w:r w:rsidRPr="005F4DB6">
        <w:rPr>
          <w:rFonts w:ascii="Arial" w:hAnsi="Arial" w:cs="Arial"/>
          <w:sz w:val="24"/>
          <w:szCs w:val="24"/>
        </w:rPr>
        <w:t xml:space="preserve">Los </w:t>
      </w:r>
      <w:r w:rsidR="004561B4">
        <w:rPr>
          <w:rFonts w:ascii="Arial" w:hAnsi="Arial" w:cs="Arial"/>
          <w:sz w:val="24"/>
          <w:szCs w:val="24"/>
        </w:rPr>
        <w:t>actuales</w:t>
      </w:r>
      <w:r w:rsidRPr="005F4DB6">
        <w:rPr>
          <w:rFonts w:ascii="Arial" w:hAnsi="Arial" w:cs="Arial"/>
          <w:sz w:val="24"/>
          <w:szCs w:val="24"/>
        </w:rPr>
        <w:t xml:space="preserve"> docentes se enfrentan a la necesidad de propiciar en los estudian</w:t>
      </w:r>
      <w:r>
        <w:rPr>
          <w:rFonts w:ascii="Arial" w:hAnsi="Arial" w:cs="Arial"/>
          <w:sz w:val="24"/>
          <w:szCs w:val="24"/>
        </w:rPr>
        <w:t xml:space="preserve">tes el aprender a aprender y a </w:t>
      </w:r>
      <w:r w:rsidRPr="005F4DB6">
        <w:rPr>
          <w:rFonts w:ascii="Arial" w:hAnsi="Arial" w:cs="Arial"/>
          <w:sz w:val="24"/>
          <w:szCs w:val="24"/>
        </w:rPr>
        <w:t>aprender a lo largo de la vida</w:t>
      </w:r>
      <w:r w:rsidR="004561B4">
        <w:rPr>
          <w:rFonts w:ascii="Arial" w:hAnsi="Arial" w:cs="Arial"/>
          <w:sz w:val="24"/>
          <w:szCs w:val="24"/>
        </w:rPr>
        <w:t xml:space="preserve"> pero ¿ellos se han enfrentado a este paradigma?, estas</w:t>
      </w:r>
      <w:r w:rsidRPr="005F4DB6">
        <w:rPr>
          <w:rFonts w:ascii="Arial" w:hAnsi="Arial" w:cs="Arial"/>
          <w:sz w:val="24"/>
          <w:szCs w:val="24"/>
        </w:rPr>
        <w:t xml:space="preserve"> situaciones los obliga a </w:t>
      </w:r>
      <w:r>
        <w:rPr>
          <w:rFonts w:ascii="Arial" w:hAnsi="Arial" w:cs="Arial"/>
          <w:sz w:val="24"/>
          <w:szCs w:val="24"/>
        </w:rPr>
        <w:t xml:space="preserve">repensar su </w:t>
      </w:r>
      <w:r w:rsidRPr="005F4DB6">
        <w:rPr>
          <w:rFonts w:ascii="Arial" w:hAnsi="Arial" w:cs="Arial"/>
          <w:sz w:val="24"/>
          <w:szCs w:val="24"/>
        </w:rPr>
        <w:t>profesionalismo como docentes para ser los responsables de transformar su prá</w:t>
      </w:r>
      <w:r>
        <w:rPr>
          <w:rFonts w:ascii="Arial" w:hAnsi="Arial" w:cs="Arial"/>
          <w:sz w:val="24"/>
          <w:szCs w:val="24"/>
        </w:rPr>
        <w:t>ctica cotidiana</w:t>
      </w:r>
      <w:r w:rsidR="004561B4">
        <w:rPr>
          <w:rFonts w:ascii="Arial" w:hAnsi="Arial" w:cs="Arial"/>
          <w:sz w:val="24"/>
          <w:szCs w:val="24"/>
        </w:rPr>
        <w:t xml:space="preserve"> a partir de la profesionalización</w:t>
      </w:r>
      <w:r>
        <w:rPr>
          <w:rFonts w:ascii="Arial" w:hAnsi="Arial" w:cs="Arial"/>
          <w:sz w:val="24"/>
          <w:szCs w:val="24"/>
        </w:rPr>
        <w:t xml:space="preserve"> exigiéndose el </w:t>
      </w:r>
      <w:r w:rsidRPr="005F4DB6">
        <w:rPr>
          <w:rFonts w:ascii="Arial" w:hAnsi="Arial" w:cs="Arial"/>
          <w:sz w:val="24"/>
          <w:szCs w:val="24"/>
        </w:rPr>
        <w:t>dominio de competenc</w:t>
      </w:r>
      <w:r w:rsidR="00EF7FC4">
        <w:rPr>
          <w:rFonts w:ascii="Arial" w:hAnsi="Arial" w:cs="Arial"/>
          <w:sz w:val="24"/>
          <w:szCs w:val="24"/>
        </w:rPr>
        <w:t>ias</w:t>
      </w:r>
      <w:r w:rsidR="004561B4">
        <w:rPr>
          <w:rFonts w:ascii="Arial" w:hAnsi="Arial" w:cs="Arial"/>
          <w:sz w:val="24"/>
          <w:szCs w:val="24"/>
        </w:rPr>
        <w:t xml:space="preserve"> innovadoras</w:t>
      </w:r>
      <w:r w:rsidR="00EF7FC4">
        <w:rPr>
          <w:rFonts w:ascii="Arial" w:hAnsi="Arial" w:cs="Arial"/>
          <w:sz w:val="24"/>
          <w:szCs w:val="24"/>
        </w:rPr>
        <w:t xml:space="preserve">. </w:t>
      </w:r>
      <w:r w:rsidR="004561B4">
        <w:rPr>
          <w:rFonts w:ascii="Arial" w:hAnsi="Arial" w:cs="Arial"/>
          <w:sz w:val="24"/>
          <w:szCs w:val="24"/>
        </w:rPr>
        <w:t>Una alternativa es que el trabajo académico se realice en forma de r</w:t>
      </w:r>
      <w:r w:rsidRPr="005F4DB6">
        <w:rPr>
          <w:rFonts w:ascii="Arial" w:hAnsi="Arial" w:cs="Arial"/>
          <w:sz w:val="24"/>
          <w:szCs w:val="24"/>
        </w:rPr>
        <w:t>edes académicas</w:t>
      </w:r>
      <w:r w:rsidR="004561B4">
        <w:rPr>
          <w:rFonts w:ascii="Arial" w:hAnsi="Arial" w:cs="Arial"/>
          <w:sz w:val="24"/>
          <w:szCs w:val="24"/>
        </w:rPr>
        <w:t>, ya que</w:t>
      </w:r>
      <w:r w:rsidRPr="005F4DB6">
        <w:rPr>
          <w:rFonts w:ascii="Arial" w:hAnsi="Arial" w:cs="Arial"/>
          <w:sz w:val="24"/>
          <w:szCs w:val="24"/>
        </w:rPr>
        <w:t xml:space="preserve"> en la actualidad </w:t>
      </w:r>
      <w:r w:rsidR="00ED5E53">
        <w:rPr>
          <w:rFonts w:ascii="Arial" w:hAnsi="Arial" w:cs="Arial"/>
          <w:sz w:val="24"/>
          <w:szCs w:val="24"/>
        </w:rPr>
        <w:t xml:space="preserve">no es necesario desplazarse largos trayectos, gastos innecesarios en transporte y tiempo, ahora </w:t>
      </w:r>
      <w:r w:rsidRPr="005F4DB6">
        <w:rPr>
          <w:rFonts w:ascii="Arial" w:hAnsi="Arial" w:cs="Arial"/>
          <w:sz w:val="24"/>
          <w:szCs w:val="24"/>
        </w:rPr>
        <w:t>hacen uso de la web de tercera generación median</w:t>
      </w:r>
      <w:r>
        <w:rPr>
          <w:rFonts w:ascii="Arial" w:hAnsi="Arial" w:cs="Arial"/>
          <w:sz w:val="24"/>
          <w:szCs w:val="24"/>
        </w:rPr>
        <w:t xml:space="preserve">te aplicaciones blog, </w:t>
      </w:r>
      <w:r w:rsidRPr="005F4DB6">
        <w:rPr>
          <w:rFonts w:ascii="Arial" w:hAnsi="Arial" w:cs="Arial"/>
          <w:sz w:val="24"/>
          <w:szCs w:val="24"/>
        </w:rPr>
        <w:t xml:space="preserve">wikis y podcasting para </w:t>
      </w:r>
      <w:r>
        <w:rPr>
          <w:rFonts w:ascii="Arial" w:hAnsi="Arial" w:cs="Arial"/>
          <w:sz w:val="24"/>
          <w:szCs w:val="24"/>
        </w:rPr>
        <w:t xml:space="preserve">desarrollar una nueva forma de </w:t>
      </w:r>
      <w:r w:rsidRPr="005F4DB6">
        <w:rPr>
          <w:rFonts w:ascii="Arial" w:hAnsi="Arial" w:cs="Arial"/>
          <w:sz w:val="24"/>
          <w:szCs w:val="24"/>
        </w:rPr>
        <w:t>socializar la información y participar en la generación de nuevo conocimiento.</w:t>
      </w:r>
    </w:p>
    <w:p w:rsidR="009041CE" w:rsidRDefault="009041CE" w:rsidP="00EA4CB1">
      <w:pPr>
        <w:spacing w:line="480" w:lineRule="auto"/>
        <w:jc w:val="both"/>
        <w:rPr>
          <w:rFonts w:ascii="Arial" w:hAnsi="Arial" w:cs="Arial"/>
          <w:sz w:val="24"/>
          <w:szCs w:val="24"/>
        </w:rPr>
      </w:pPr>
      <w:r>
        <w:rPr>
          <w:rFonts w:ascii="Arial" w:hAnsi="Arial" w:cs="Arial"/>
          <w:sz w:val="24"/>
          <w:szCs w:val="24"/>
        </w:rPr>
        <w:t>Agradecimientos</w:t>
      </w:r>
    </w:p>
    <w:p w:rsidR="00D77538" w:rsidRPr="00D77538" w:rsidRDefault="009041CE" w:rsidP="00ED5E53">
      <w:pPr>
        <w:spacing w:line="480" w:lineRule="auto"/>
        <w:jc w:val="both"/>
        <w:rPr>
          <w:rFonts w:ascii="Arial" w:hAnsi="Arial" w:cs="Arial"/>
          <w:sz w:val="24"/>
          <w:szCs w:val="24"/>
        </w:rPr>
      </w:pPr>
      <w:r>
        <w:rPr>
          <w:rFonts w:ascii="Arial" w:hAnsi="Arial" w:cs="Arial"/>
          <w:sz w:val="24"/>
          <w:szCs w:val="24"/>
        </w:rPr>
        <w:t>A la E</w:t>
      </w:r>
      <w:r w:rsidR="00FD1CA9">
        <w:rPr>
          <w:rFonts w:ascii="Arial" w:hAnsi="Arial" w:cs="Arial"/>
          <w:sz w:val="24"/>
          <w:szCs w:val="24"/>
        </w:rPr>
        <w:t xml:space="preserve">scuela </w:t>
      </w:r>
      <w:r>
        <w:rPr>
          <w:rFonts w:ascii="Arial" w:hAnsi="Arial" w:cs="Arial"/>
          <w:sz w:val="24"/>
          <w:szCs w:val="24"/>
        </w:rPr>
        <w:t>S</w:t>
      </w:r>
      <w:r w:rsidR="00FD1CA9">
        <w:rPr>
          <w:rFonts w:ascii="Arial" w:hAnsi="Arial" w:cs="Arial"/>
          <w:sz w:val="24"/>
          <w:szCs w:val="24"/>
        </w:rPr>
        <w:t xml:space="preserve">uperior de </w:t>
      </w:r>
      <w:r>
        <w:rPr>
          <w:rFonts w:ascii="Arial" w:hAnsi="Arial" w:cs="Arial"/>
          <w:sz w:val="24"/>
          <w:szCs w:val="24"/>
        </w:rPr>
        <w:t>C</w:t>
      </w:r>
      <w:r w:rsidR="00FD1CA9">
        <w:rPr>
          <w:rFonts w:ascii="Arial" w:hAnsi="Arial" w:cs="Arial"/>
          <w:sz w:val="24"/>
          <w:szCs w:val="24"/>
        </w:rPr>
        <w:t xml:space="preserve">omercio y </w:t>
      </w:r>
      <w:r>
        <w:rPr>
          <w:rFonts w:ascii="Arial" w:hAnsi="Arial" w:cs="Arial"/>
          <w:sz w:val="24"/>
          <w:szCs w:val="24"/>
        </w:rPr>
        <w:t>A</w:t>
      </w:r>
      <w:r w:rsidR="00FD1CA9">
        <w:rPr>
          <w:rFonts w:ascii="Arial" w:hAnsi="Arial" w:cs="Arial"/>
          <w:sz w:val="24"/>
          <w:szCs w:val="24"/>
        </w:rPr>
        <w:t xml:space="preserve">dministración Santo Tomás – Programa de la </w:t>
      </w:r>
      <w:r>
        <w:rPr>
          <w:rFonts w:ascii="Arial" w:hAnsi="Arial" w:cs="Arial"/>
          <w:sz w:val="24"/>
          <w:szCs w:val="24"/>
        </w:rPr>
        <w:t>M</w:t>
      </w:r>
      <w:r w:rsidR="00FD1CA9">
        <w:rPr>
          <w:rFonts w:ascii="Arial" w:hAnsi="Arial" w:cs="Arial"/>
          <w:sz w:val="24"/>
          <w:szCs w:val="24"/>
        </w:rPr>
        <w:t xml:space="preserve">aestría en </w:t>
      </w:r>
      <w:r>
        <w:rPr>
          <w:rFonts w:ascii="Arial" w:hAnsi="Arial" w:cs="Arial"/>
          <w:sz w:val="24"/>
          <w:szCs w:val="24"/>
        </w:rPr>
        <w:t>A</w:t>
      </w:r>
      <w:r w:rsidR="00FD1CA9">
        <w:rPr>
          <w:rFonts w:ascii="Arial" w:hAnsi="Arial" w:cs="Arial"/>
          <w:sz w:val="24"/>
          <w:szCs w:val="24"/>
        </w:rPr>
        <w:t xml:space="preserve">dministración en </w:t>
      </w:r>
      <w:r>
        <w:rPr>
          <w:rFonts w:ascii="Arial" w:hAnsi="Arial" w:cs="Arial"/>
          <w:sz w:val="24"/>
          <w:szCs w:val="24"/>
        </w:rPr>
        <w:t>G</w:t>
      </w:r>
      <w:r w:rsidR="00FD1CA9">
        <w:rPr>
          <w:rFonts w:ascii="Arial" w:hAnsi="Arial" w:cs="Arial"/>
          <w:sz w:val="24"/>
          <w:szCs w:val="24"/>
        </w:rPr>
        <w:t xml:space="preserve">estión y </w:t>
      </w:r>
      <w:r>
        <w:rPr>
          <w:rFonts w:ascii="Arial" w:hAnsi="Arial" w:cs="Arial"/>
          <w:sz w:val="24"/>
          <w:szCs w:val="24"/>
        </w:rPr>
        <w:t>D</w:t>
      </w:r>
      <w:r w:rsidR="00FD1CA9">
        <w:rPr>
          <w:rFonts w:ascii="Arial" w:hAnsi="Arial" w:cs="Arial"/>
          <w:sz w:val="24"/>
          <w:szCs w:val="24"/>
        </w:rPr>
        <w:t xml:space="preserve">esarrollo de la </w:t>
      </w:r>
      <w:r>
        <w:rPr>
          <w:rFonts w:ascii="Arial" w:hAnsi="Arial" w:cs="Arial"/>
          <w:sz w:val="24"/>
          <w:szCs w:val="24"/>
        </w:rPr>
        <w:t>E</w:t>
      </w:r>
      <w:r w:rsidR="00FD1CA9">
        <w:rPr>
          <w:rFonts w:ascii="Arial" w:hAnsi="Arial" w:cs="Arial"/>
          <w:sz w:val="24"/>
          <w:szCs w:val="24"/>
        </w:rPr>
        <w:t>ducación</w:t>
      </w:r>
      <w:r>
        <w:rPr>
          <w:rFonts w:ascii="Arial" w:hAnsi="Arial" w:cs="Arial"/>
          <w:sz w:val="24"/>
          <w:szCs w:val="24"/>
        </w:rPr>
        <w:t xml:space="preserve"> y </w:t>
      </w:r>
      <w:r w:rsidR="00FD1CA9">
        <w:rPr>
          <w:rFonts w:ascii="Arial" w:hAnsi="Arial" w:cs="Arial"/>
          <w:sz w:val="24"/>
          <w:szCs w:val="24"/>
        </w:rPr>
        <w:t>al</w:t>
      </w:r>
      <w:r>
        <w:rPr>
          <w:rFonts w:ascii="Arial" w:hAnsi="Arial" w:cs="Arial"/>
          <w:sz w:val="24"/>
          <w:szCs w:val="24"/>
        </w:rPr>
        <w:t xml:space="preserve"> </w:t>
      </w:r>
      <w:r w:rsidR="00FD1CA9">
        <w:rPr>
          <w:rFonts w:ascii="Arial" w:hAnsi="Arial" w:cs="Arial"/>
          <w:sz w:val="24"/>
          <w:szCs w:val="24"/>
        </w:rPr>
        <w:t>P</w:t>
      </w:r>
      <w:r>
        <w:rPr>
          <w:rFonts w:ascii="Arial" w:hAnsi="Arial" w:cs="Arial"/>
          <w:sz w:val="24"/>
          <w:szCs w:val="24"/>
        </w:rPr>
        <w:t xml:space="preserve">royecto </w:t>
      </w:r>
      <w:r w:rsidR="002E0BB8">
        <w:rPr>
          <w:rFonts w:ascii="Arial" w:hAnsi="Arial" w:cs="Arial"/>
          <w:sz w:val="24"/>
          <w:szCs w:val="24"/>
        </w:rPr>
        <w:t>de Investigación</w:t>
      </w:r>
      <w:r w:rsidR="00FD1CA9">
        <w:rPr>
          <w:rFonts w:ascii="Arial" w:hAnsi="Arial" w:cs="Arial"/>
          <w:sz w:val="24"/>
          <w:szCs w:val="24"/>
        </w:rPr>
        <w:t xml:space="preserve"> </w:t>
      </w:r>
      <w:r w:rsidR="002E0BB8">
        <w:rPr>
          <w:rFonts w:ascii="Arial" w:hAnsi="Arial" w:cs="Arial"/>
          <w:sz w:val="24"/>
          <w:szCs w:val="24"/>
        </w:rPr>
        <w:t xml:space="preserve">SIP </w:t>
      </w:r>
      <w:r>
        <w:rPr>
          <w:rFonts w:ascii="Arial" w:hAnsi="Arial" w:cs="Arial"/>
          <w:sz w:val="24"/>
          <w:szCs w:val="24"/>
        </w:rPr>
        <w:t xml:space="preserve">20160041 </w:t>
      </w:r>
      <w:r w:rsidR="002E0BB8">
        <w:rPr>
          <w:rFonts w:ascii="Arial" w:hAnsi="Arial" w:cs="Arial"/>
          <w:sz w:val="24"/>
          <w:szCs w:val="24"/>
        </w:rPr>
        <w:t>“</w:t>
      </w:r>
      <w:r w:rsidRPr="009041CE">
        <w:rPr>
          <w:rFonts w:ascii="Arial" w:hAnsi="Arial" w:cs="Arial"/>
          <w:sz w:val="24"/>
          <w:szCs w:val="24"/>
        </w:rPr>
        <w:t>La vinculación entre profesores e investigadores educativos como una relación clave en la docenc</w:t>
      </w:r>
      <w:r w:rsidR="002E0BB8">
        <w:rPr>
          <w:rFonts w:ascii="Arial" w:hAnsi="Arial" w:cs="Arial"/>
          <w:sz w:val="24"/>
          <w:szCs w:val="24"/>
        </w:rPr>
        <w:t>ia profesional”.</w:t>
      </w:r>
    </w:p>
    <w:p w:rsidR="006E68E8" w:rsidRDefault="006E68E8" w:rsidP="00D77538">
      <w:pPr>
        <w:jc w:val="both"/>
        <w:rPr>
          <w:rFonts w:ascii="Arial" w:hAnsi="Arial" w:cs="Arial"/>
          <w:sz w:val="24"/>
          <w:szCs w:val="24"/>
        </w:rPr>
      </w:pPr>
      <w:r>
        <w:rPr>
          <w:rFonts w:ascii="Arial" w:hAnsi="Arial" w:cs="Arial"/>
          <w:sz w:val="24"/>
          <w:szCs w:val="24"/>
        </w:rPr>
        <w:br w:type="page"/>
      </w:r>
    </w:p>
    <w:p w:rsidR="00D77538" w:rsidRPr="00D77538" w:rsidRDefault="00D77538" w:rsidP="00D77538">
      <w:pPr>
        <w:jc w:val="both"/>
        <w:rPr>
          <w:rFonts w:ascii="Arial" w:hAnsi="Arial" w:cs="Arial"/>
          <w:sz w:val="24"/>
          <w:szCs w:val="24"/>
        </w:rPr>
      </w:pPr>
      <w:r w:rsidRPr="00D77538">
        <w:rPr>
          <w:rFonts w:ascii="Arial" w:hAnsi="Arial" w:cs="Arial"/>
          <w:sz w:val="24"/>
          <w:szCs w:val="24"/>
        </w:rPr>
        <w:lastRenderedPageBreak/>
        <w:t>Referencias</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 xml:space="preserve">Abogado General, (2015). Documentos de Normatividad IPN. Consultados el 15 de mayo de 2015 de http://www.abogadogeneral.ipn.mx/Paginas/Inicio.aspx </w:t>
      </w:r>
    </w:p>
    <w:p w:rsidR="00FC7DDB" w:rsidRPr="00FC7DDB" w:rsidRDefault="00FC7DDB" w:rsidP="0079145B">
      <w:pPr>
        <w:ind w:left="284" w:hanging="284"/>
        <w:jc w:val="both"/>
        <w:rPr>
          <w:rFonts w:ascii="Arial" w:hAnsi="Arial" w:cs="Arial"/>
          <w:sz w:val="20"/>
          <w:szCs w:val="20"/>
          <w:lang w:val="en-US"/>
        </w:rPr>
      </w:pPr>
      <w:r>
        <w:rPr>
          <w:rFonts w:ascii="Arial" w:hAnsi="Arial" w:cs="Arial"/>
          <w:sz w:val="20"/>
          <w:szCs w:val="20"/>
        </w:rPr>
        <w:t xml:space="preserve">Álvarez, I., Topete, C., Abundes, C. (2011). El concepto emergente de gestión educativa estratégica y desafíos para la formación en gestión. Memorias del XI </w:t>
      </w:r>
      <w:r w:rsidRPr="00D26D35">
        <w:rPr>
          <w:rFonts w:ascii="Arial" w:hAnsi="Arial" w:cs="Arial"/>
          <w:sz w:val="20"/>
          <w:szCs w:val="20"/>
        </w:rPr>
        <w:t>Congreso Nacional de Investigación Educativa</w:t>
      </w:r>
      <w:r>
        <w:rPr>
          <w:rFonts w:ascii="Arial" w:hAnsi="Arial" w:cs="Arial"/>
          <w:sz w:val="20"/>
          <w:szCs w:val="20"/>
        </w:rPr>
        <w:t xml:space="preserve">. Consultado el 31 de agosto de 2015 de la página de </w:t>
      </w:r>
      <w:r w:rsidRPr="006C2DAE">
        <w:rPr>
          <w:rFonts w:ascii="Arial" w:hAnsi="Arial" w:cs="Arial"/>
          <w:sz w:val="20"/>
          <w:szCs w:val="20"/>
        </w:rPr>
        <w:t>Consejo Mexicano de Investigación Educativa</w:t>
      </w:r>
      <w:r>
        <w:rPr>
          <w:rFonts w:ascii="Arial" w:hAnsi="Arial" w:cs="Arial"/>
          <w:sz w:val="20"/>
          <w:szCs w:val="20"/>
        </w:rPr>
        <w:t xml:space="preserve">. </w:t>
      </w:r>
      <w:r w:rsidRPr="00FC7DDB">
        <w:rPr>
          <w:rFonts w:ascii="Arial" w:hAnsi="Arial" w:cs="Arial"/>
          <w:sz w:val="20"/>
          <w:szCs w:val="20"/>
          <w:lang w:val="en-US"/>
        </w:rPr>
        <w:t>Sitio Web http://www.comie.org.mx/congreso/memoriaelectronica/v11/ponencias.htm</w:t>
      </w:r>
    </w:p>
    <w:p w:rsidR="009041CE" w:rsidRDefault="009041CE" w:rsidP="00A35C74">
      <w:pPr>
        <w:ind w:left="284" w:hanging="284"/>
        <w:jc w:val="both"/>
        <w:rPr>
          <w:rFonts w:ascii="Arial" w:hAnsi="Arial" w:cs="Arial"/>
          <w:sz w:val="20"/>
          <w:szCs w:val="20"/>
        </w:rPr>
      </w:pPr>
      <w:r w:rsidRPr="00A35C74">
        <w:rPr>
          <w:rFonts w:ascii="Arial" w:hAnsi="Arial" w:cs="Arial"/>
          <w:sz w:val="20"/>
          <w:szCs w:val="20"/>
        </w:rPr>
        <w:t>Barraza</w:t>
      </w:r>
      <w:r w:rsidR="00A35C74">
        <w:rPr>
          <w:rFonts w:ascii="Arial" w:hAnsi="Arial" w:cs="Arial"/>
          <w:sz w:val="20"/>
          <w:szCs w:val="20"/>
        </w:rPr>
        <w:t xml:space="preserve">, A. (2012). </w:t>
      </w:r>
      <w:r w:rsidR="00A35C74" w:rsidRPr="00A35C74">
        <w:rPr>
          <w:rFonts w:ascii="Arial" w:hAnsi="Arial" w:cs="Arial"/>
          <w:sz w:val="20"/>
          <w:szCs w:val="20"/>
        </w:rPr>
        <w:t>La red Durang</w:t>
      </w:r>
      <w:r w:rsidR="00A35C74">
        <w:rPr>
          <w:rFonts w:ascii="Arial" w:hAnsi="Arial" w:cs="Arial"/>
          <w:sz w:val="20"/>
          <w:szCs w:val="20"/>
        </w:rPr>
        <w:t xml:space="preserve">o de investigadores educativos. </w:t>
      </w:r>
      <w:r w:rsidR="00A35C74" w:rsidRPr="00A35C74">
        <w:rPr>
          <w:rFonts w:ascii="Arial" w:hAnsi="Arial" w:cs="Arial"/>
          <w:sz w:val="20"/>
          <w:szCs w:val="20"/>
        </w:rPr>
        <w:t>Una experiencia de académicos</w:t>
      </w:r>
      <w:r w:rsidR="00A35C74">
        <w:rPr>
          <w:rFonts w:ascii="Arial" w:hAnsi="Arial" w:cs="Arial"/>
          <w:sz w:val="20"/>
          <w:szCs w:val="20"/>
        </w:rPr>
        <w:t>. Memorias del XX Encuentro Internacional de Educación a Distancia</w:t>
      </w:r>
      <w:r w:rsidR="007E344A">
        <w:rPr>
          <w:rFonts w:ascii="Arial" w:hAnsi="Arial" w:cs="Arial"/>
          <w:sz w:val="20"/>
          <w:szCs w:val="20"/>
        </w:rPr>
        <w:t xml:space="preserve">. Consultado el 15 de septiembre de 2015 del sitio web de la Universidad de Guadalajara </w:t>
      </w:r>
      <w:r w:rsidR="007E344A" w:rsidRPr="007E344A">
        <w:rPr>
          <w:rFonts w:ascii="Arial" w:hAnsi="Arial" w:cs="Arial"/>
          <w:sz w:val="20"/>
          <w:szCs w:val="20"/>
        </w:rPr>
        <w:t>http://www.udgvirtual.udg.mx/encuentro/encuentro/anteriores/xx/Memorias%20XX%20Encuentro%2010julio2/conferencias/ArturoBarraza_LAREDDURANGO_INVESTIGADORES_EDUCATIVOS.pdf</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CONACyT (2015). Lineamientos para la formación y consolidación de redes temáticas CONACyT. Revisado el 30 de mayo de 2015  de http://www.conacyt.mx/index.php/el-conacyt/desarrollo-cientifico/redes-tematicas-de-investigacion</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 xml:space="preserve">ESCA-IPN (2015) Líneas de Generación y Aplicación del Conocimiento. Consultadas del sitio http://www.sepi.escasto.ipn.mx/Oferta/MAGDE/ProgAcademico/Paginas/LGAC.aspx el 1 de marzo de 2015.  </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García, F., García, L. (2005) La problematización.</w:t>
      </w:r>
      <w:bookmarkStart w:id="0" w:name="_GoBack"/>
      <w:bookmarkEnd w:id="0"/>
      <w:r w:rsidRPr="00D77538">
        <w:rPr>
          <w:rFonts w:ascii="Arial" w:hAnsi="Arial" w:cs="Arial"/>
          <w:sz w:val="20"/>
          <w:szCs w:val="20"/>
        </w:rPr>
        <w:t xml:space="preserve"> Cuadernos ISCEEM. Instituto Superior de Ciencias de la Educación del Estado de México. México.</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Hernández, R., Fernández, C., Baptista, P. (1993) Metodología de la investigación. Revisado en línea de http://www.dgsc.go.cr/dgsc/documentos/cecades/metodologia-de-la-investigacion.pdf el 5 de mayo de 2015.</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IPN. (2015). Materiales para la Reforma del IPN. Consultado el 15 de mayo de 2015, de ESIME-Culhuacán Sitio web: http://www.campus.esimecu.ipn.mx/rcurricular/index.php/material-para-la-reforma</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López, J. (2014). La taxonomía de Bloom y sus actualizaciones. Consultado el 26 de mayo de 2015 de http://www.eduteka.org/TaxonomiaBloomCuadro.php3</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Martínez, A. (2008). Manual para la elaboración de investigaciones educativas. Universidad Católica Bolivariana: Perú.</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OCDE. (2015). Mejores políticas para una vida mejor. Revisado el 15/06/2015, de OCDE Sitio web: http://www.oecd.org/centrodemexico/laocde/</w:t>
      </w:r>
    </w:p>
    <w:p w:rsidR="009041CE" w:rsidRDefault="00AE77C9" w:rsidP="00BA5992">
      <w:pPr>
        <w:ind w:left="284" w:hanging="284"/>
        <w:jc w:val="both"/>
        <w:rPr>
          <w:rFonts w:ascii="Arial" w:hAnsi="Arial" w:cs="Arial"/>
          <w:sz w:val="20"/>
          <w:szCs w:val="20"/>
        </w:rPr>
      </w:pPr>
      <w:r w:rsidRPr="00AE77C9">
        <w:rPr>
          <w:rFonts w:ascii="Arial" w:hAnsi="Arial" w:cs="Arial"/>
          <w:sz w:val="20"/>
          <w:szCs w:val="20"/>
        </w:rPr>
        <w:t>Ortega, P., Ramírez, M., Torres, J., López, A., Servín, C.,</w:t>
      </w:r>
      <w:r w:rsidR="00BA5992">
        <w:rPr>
          <w:rFonts w:ascii="Arial" w:hAnsi="Arial" w:cs="Arial"/>
          <w:sz w:val="20"/>
          <w:szCs w:val="20"/>
        </w:rPr>
        <w:t xml:space="preserve"> Suárez, L. y Ruiz, B. (2007). </w:t>
      </w:r>
      <w:r w:rsidRPr="00AE77C9">
        <w:rPr>
          <w:rFonts w:ascii="Arial" w:hAnsi="Arial" w:cs="Arial"/>
          <w:sz w:val="20"/>
          <w:szCs w:val="20"/>
        </w:rPr>
        <w:t>Modelo de innovación educativa. Un marco para la Formación y el desarrollo de una cultura de la Innovación. Revista Iberoamericana de Educación a Distancia 10, 1,</w:t>
      </w:r>
      <w:r w:rsidR="00BA5992">
        <w:rPr>
          <w:rFonts w:ascii="Arial" w:hAnsi="Arial" w:cs="Arial"/>
          <w:sz w:val="20"/>
          <w:szCs w:val="20"/>
        </w:rPr>
        <w:t xml:space="preserve"> 145-</w:t>
      </w:r>
      <w:r w:rsidRPr="00AE77C9">
        <w:rPr>
          <w:rFonts w:ascii="Arial" w:hAnsi="Arial" w:cs="Arial"/>
          <w:sz w:val="20"/>
          <w:szCs w:val="20"/>
        </w:rPr>
        <w:t>173.</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Ramírez, J. (2009). Redes Académicas de Educación e Investigación. Revisado el 15 de junio de 2015 de http://www.ai.org.mx/ai/archivos/coloquios/7/Redes%20Academicas%20de%20Educacion%20e%20Investigacion.pdf</w:t>
      </w:r>
    </w:p>
    <w:p w:rsidR="00FC7DDB" w:rsidRPr="00D77538" w:rsidRDefault="00FC7DDB" w:rsidP="00D77538">
      <w:pPr>
        <w:ind w:left="284" w:hanging="284"/>
        <w:jc w:val="both"/>
        <w:rPr>
          <w:rFonts w:ascii="Arial" w:hAnsi="Arial" w:cs="Arial"/>
          <w:sz w:val="20"/>
          <w:szCs w:val="20"/>
        </w:rPr>
      </w:pPr>
      <w:r w:rsidRPr="00D77538">
        <w:rPr>
          <w:rFonts w:ascii="Arial" w:hAnsi="Arial" w:cs="Arial"/>
          <w:sz w:val="20"/>
          <w:szCs w:val="20"/>
        </w:rPr>
        <w:t>Reynaga, S., Farfán, P. (2004). Redes Académicas… Potencialidades Académicas. Consultado el 1 de junio de 2015 de http://www.anuies.mx/media/docs/89_2_1_1012161230Reynaga_Obregon_y_Farfan_Flores_Redes_Academicas.pdf</w:t>
      </w:r>
    </w:p>
    <w:p w:rsidR="00FC7DDB" w:rsidRDefault="00FC7DDB" w:rsidP="0079145B">
      <w:pPr>
        <w:ind w:left="284" w:hanging="284"/>
        <w:jc w:val="both"/>
        <w:rPr>
          <w:rFonts w:ascii="Arial" w:hAnsi="Arial" w:cs="Arial"/>
          <w:sz w:val="20"/>
          <w:szCs w:val="20"/>
        </w:rPr>
      </w:pPr>
      <w:r w:rsidRPr="00D77538">
        <w:rPr>
          <w:rFonts w:ascii="Arial" w:hAnsi="Arial" w:cs="Arial"/>
          <w:sz w:val="20"/>
          <w:szCs w:val="20"/>
        </w:rPr>
        <w:lastRenderedPageBreak/>
        <w:t>Sánchez, R. (1993) Didáctica de la problematización en el campo científico de la educación. Perfiles Educativos. UNAM – México.</w:t>
      </w:r>
    </w:p>
    <w:p w:rsidR="009041CE" w:rsidRDefault="009041CE" w:rsidP="00AE77C9">
      <w:pPr>
        <w:ind w:left="284" w:hanging="284"/>
        <w:jc w:val="both"/>
        <w:rPr>
          <w:rFonts w:ascii="Arial" w:hAnsi="Arial" w:cs="Arial"/>
          <w:sz w:val="20"/>
          <w:szCs w:val="20"/>
        </w:rPr>
      </w:pPr>
      <w:r w:rsidRPr="00EA18C3">
        <w:rPr>
          <w:rFonts w:ascii="Arial" w:hAnsi="Arial" w:cs="Arial"/>
          <w:sz w:val="20"/>
          <w:szCs w:val="20"/>
        </w:rPr>
        <w:t xml:space="preserve">Suárez, L. (2015). Protocolo del </w:t>
      </w:r>
      <w:r w:rsidR="00AE77C9">
        <w:rPr>
          <w:rFonts w:ascii="Arial" w:hAnsi="Arial" w:cs="Arial"/>
          <w:sz w:val="20"/>
          <w:szCs w:val="20"/>
        </w:rPr>
        <w:t>P</w:t>
      </w:r>
      <w:r w:rsidRPr="00EA18C3">
        <w:rPr>
          <w:rFonts w:ascii="Arial" w:hAnsi="Arial" w:cs="Arial"/>
          <w:sz w:val="20"/>
          <w:szCs w:val="20"/>
        </w:rPr>
        <w:t xml:space="preserve">royecto </w:t>
      </w:r>
      <w:r w:rsidR="00AE77C9">
        <w:rPr>
          <w:rFonts w:ascii="Arial" w:hAnsi="Arial" w:cs="Arial"/>
          <w:sz w:val="20"/>
          <w:szCs w:val="20"/>
        </w:rPr>
        <w:t xml:space="preserve">Multidisciplinario: </w:t>
      </w:r>
      <w:r w:rsidR="00AE77C9" w:rsidRPr="00AE77C9">
        <w:rPr>
          <w:rFonts w:ascii="Arial" w:hAnsi="Arial" w:cs="Arial"/>
          <w:sz w:val="20"/>
          <w:szCs w:val="20"/>
        </w:rPr>
        <w:t>Las relaciones entre la investigación y</w:t>
      </w:r>
      <w:r w:rsidR="00AE77C9">
        <w:rPr>
          <w:rFonts w:ascii="Arial" w:hAnsi="Arial" w:cs="Arial"/>
          <w:sz w:val="20"/>
          <w:szCs w:val="20"/>
        </w:rPr>
        <w:t xml:space="preserve"> la innovación educativas en el </w:t>
      </w:r>
      <w:r w:rsidR="00AE77C9" w:rsidRPr="00AE77C9">
        <w:rPr>
          <w:rFonts w:ascii="Arial" w:hAnsi="Arial" w:cs="Arial"/>
          <w:sz w:val="20"/>
          <w:szCs w:val="20"/>
        </w:rPr>
        <w:t>Instituto Politécnico Nacional.</w:t>
      </w:r>
      <w:r w:rsidR="00AE77C9">
        <w:rPr>
          <w:rFonts w:ascii="Arial" w:hAnsi="Arial" w:cs="Arial"/>
          <w:sz w:val="20"/>
          <w:szCs w:val="20"/>
        </w:rPr>
        <w:t xml:space="preserve"> </w:t>
      </w:r>
      <w:r w:rsidR="00AE77C9" w:rsidRPr="00AE77C9">
        <w:rPr>
          <w:rFonts w:ascii="Arial" w:hAnsi="Arial" w:cs="Arial"/>
          <w:sz w:val="20"/>
          <w:szCs w:val="20"/>
        </w:rPr>
        <w:t>Registro Secretaria de Investigación y Posgrado No. 1571. Documento de trabajo IPN.</w:t>
      </w:r>
    </w:p>
    <w:p w:rsidR="00B24660" w:rsidRDefault="009D66D6" w:rsidP="00AE77C9">
      <w:pPr>
        <w:ind w:left="284" w:hanging="284"/>
        <w:jc w:val="both"/>
        <w:rPr>
          <w:rFonts w:ascii="Arial" w:hAnsi="Arial" w:cs="Arial"/>
          <w:sz w:val="20"/>
          <w:szCs w:val="20"/>
        </w:rPr>
      </w:pPr>
      <w:r>
        <w:rPr>
          <w:rFonts w:ascii="Arial" w:hAnsi="Arial" w:cs="Arial"/>
          <w:sz w:val="20"/>
          <w:szCs w:val="20"/>
        </w:rPr>
        <w:t xml:space="preserve">IPN </w:t>
      </w:r>
      <w:r w:rsidR="00B24660">
        <w:rPr>
          <w:rFonts w:ascii="Arial" w:hAnsi="Arial" w:cs="Arial"/>
          <w:sz w:val="20"/>
          <w:szCs w:val="20"/>
        </w:rPr>
        <w:t>(2015)</w:t>
      </w:r>
      <w:r>
        <w:rPr>
          <w:rFonts w:ascii="Arial" w:hAnsi="Arial" w:cs="Arial"/>
          <w:sz w:val="20"/>
          <w:szCs w:val="20"/>
        </w:rPr>
        <w:t xml:space="preserve">. Red de los Seminarios Repensar. Dirección de Educación Superior. Consultado el 15 de diciembre de 2015 de </w:t>
      </w:r>
      <w:r w:rsidRPr="009D66D6">
        <w:rPr>
          <w:rFonts w:ascii="Arial" w:hAnsi="Arial" w:cs="Arial"/>
          <w:sz w:val="20"/>
          <w:szCs w:val="20"/>
        </w:rPr>
        <w:t>http://www.des.ipn.mx/Docentes/Documents/Resumen%20Ejecutivo%20WEB.pdf</w:t>
      </w:r>
    </w:p>
    <w:p w:rsidR="009041CE" w:rsidRDefault="009041CE" w:rsidP="0079145B">
      <w:pPr>
        <w:ind w:left="284" w:hanging="284"/>
        <w:jc w:val="both"/>
        <w:rPr>
          <w:rFonts w:ascii="Arial" w:hAnsi="Arial" w:cs="Arial"/>
          <w:sz w:val="20"/>
          <w:szCs w:val="20"/>
        </w:rPr>
      </w:pPr>
    </w:p>
    <w:p w:rsidR="009041CE" w:rsidRDefault="009041CE" w:rsidP="0079145B">
      <w:pPr>
        <w:ind w:left="284" w:hanging="284"/>
        <w:jc w:val="both"/>
        <w:rPr>
          <w:rFonts w:ascii="Arial" w:hAnsi="Arial" w:cs="Arial"/>
          <w:sz w:val="20"/>
          <w:szCs w:val="20"/>
        </w:rPr>
      </w:pPr>
    </w:p>
    <w:p w:rsidR="003C64B8" w:rsidRPr="0079145B" w:rsidRDefault="003C64B8" w:rsidP="0079145B">
      <w:pPr>
        <w:ind w:left="284" w:hanging="284"/>
        <w:jc w:val="both"/>
        <w:rPr>
          <w:rFonts w:ascii="Arial" w:hAnsi="Arial" w:cs="Arial"/>
          <w:sz w:val="20"/>
          <w:szCs w:val="20"/>
        </w:rPr>
      </w:pPr>
    </w:p>
    <w:sectPr w:rsidR="003C64B8" w:rsidRPr="0079145B" w:rsidSect="009041CE">
      <w:type w:val="continuous"/>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47144"/>
    <w:multiLevelType w:val="hybridMultilevel"/>
    <w:tmpl w:val="033EA8A2"/>
    <w:lvl w:ilvl="0" w:tplc="3CD425F0">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21D5020"/>
    <w:multiLevelType w:val="hybridMultilevel"/>
    <w:tmpl w:val="66706F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BF661A4"/>
    <w:multiLevelType w:val="hybridMultilevel"/>
    <w:tmpl w:val="B94299F2"/>
    <w:lvl w:ilvl="0" w:tplc="3CD425F0">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81A"/>
    <w:rsid w:val="00031A87"/>
    <w:rsid w:val="00050097"/>
    <w:rsid w:val="0006652D"/>
    <w:rsid w:val="00091D25"/>
    <w:rsid w:val="000E3965"/>
    <w:rsid w:val="00123508"/>
    <w:rsid w:val="001372A6"/>
    <w:rsid w:val="00146009"/>
    <w:rsid w:val="00181A65"/>
    <w:rsid w:val="001C3340"/>
    <w:rsid w:val="001D63EA"/>
    <w:rsid w:val="0027420A"/>
    <w:rsid w:val="002E0BB8"/>
    <w:rsid w:val="00323E80"/>
    <w:rsid w:val="003C64B8"/>
    <w:rsid w:val="003D4DBE"/>
    <w:rsid w:val="00404E26"/>
    <w:rsid w:val="00441EB6"/>
    <w:rsid w:val="0044219E"/>
    <w:rsid w:val="0045193B"/>
    <w:rsid w:val="004561B4"/>
    <w:rsid w:val="005B381A"/>
    <w:rsid w:val="005F4DB6"/>
    <w:rsid w:val="006065CC"/>
    <w:rsid w:val="00620941"/>
    <w:rsid w:val="006244A1"/>
    <w:rsid w:val="0062499C"/>
    <w:rsid w:val="006C2DAE"/>
    <w:rsid w:val="006E68E8"/>
    <w:rsid w:val="00706DFB"/>
    <w:rsid w:val="00732176"/>
    <w:rsid w:val="0079145B"/>
    <w:rsid w:val="007A47A6"/>
    <w:rsid w:val="007E03F5"/>
    <w:rsid w:val="007E344A"/>
    <w:rsid w:val="008B6566"/>
    <w:rsid w:val="008D3150"/>
    <w:rsid w:val="009041CE"/>
    <w:rsid w:val="00993F93"/>
    <w:rsid w:val="009D0C70"/>
    <w:rsid w:val="009D66D6"/>
    <w:rsid w:val="00A35C74"/>
    <w:rsid w:val="00A44F3D"/>
    <w:rsid w:val="00AA7FA6"/>
    <w:rsid w:val="00AE77C9"/>
    <w:rsid w:val="00B103B5"/>
    <w:rsid w:val="00B24660"/>
    <w:rsid w:val="00B8065D"/>
    <w:rsid w:val="00BA5992"/>
    <w:rsid w:val="00BD772D"/>
    <w:rsid w:val="00BE76BD"/>
    <w:rsid w:val="00C70E04"/>
    <w:rsid w:val="00D17AF1"/>
    <w:rsid w:val="00D26D35"/>
    <w:rsid w:val="00D37CA0"/>
    <w:rsid w:val="00D43FB5"/>
    <w:rsid w:val="00D77538"/>
    <w:rsid w:val="00D856A2"/>
    <w:rsid w:val="00E65C67"/>
    <w:rsid w:val="00E905F3"/>
    <w:rsid w:val="00EA18C3"/>
    <w:rsid w:val="00EA4CB1"/>
    <w:rsid w:val="00ED5E53"/>
    <w:rsid w:val="00ED6A83"/>
    <w:rsid w:val="00EF7FC4"/>
    <w:rsid w:val="00F03E15"/>
    <w:rsid w:val="00F440C7"/>
    <w:rsid w:val="00F51687"/>
    <w:rsid w:val="00F55B41"/>
    <w:rsid w:val="00F91E87"/>
    <w:rsid w:val="00FB1E0D"/>
    <w:rsid w:val="00FB4FA1"/>
    <w:rsid w:val="00FC7DDB"/>
    <w:rsid w:val="00FD1C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29DFA1-CEE0-41C9-ADEF-EFB9FBB4B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65C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5C67"/>
    <w:rPr>
      <w:rFonts w:ascii="Segoe UI" w:hAnsi="Segoe UI" w:cs="Segoe UI"/>
      <w:sz w:val="18"/>
      <w:szCs w:val="18"/>
    </w:rPr>
  </w:style>
  <w:style w:type="paragraph" w:styleId="Prrafodelista">
    <w:name w:val="List Paragraph"/>
    <w:basedOn w:val="Normal"/>
    <w:uiPriority w:val="34"/>
    <w:qFormat/>
    <w:rsid w:val="00181A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13</Pages>
  <Words>3230</Words>
  <Characters>17765</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Luna</dc:creator>
  <cp:keywords/>
  <dc:description/>
  <cp:lastModifiedBy>Víctor Hugo Luna</cp:lastModifiedBy>
  <cp:revision>6</cp:revision>
  <dcterms:created xsi:type="dcterms:W3CDTF">2016-01-21T02:37:00Z</dcterms:created>
  <dcterms:modified xsi:type="dcterms:W3CDTF">2016-01-21T04:12:00Z</dcterms:modified>
</cp:coreProperties>
</file>