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1CE" w:rsidRPr="000E3D82" w:rsidRDefault="00193564" w:rsidP="002C1BA8">
      <w:pPr>
        <w:spacing w:after="0"/>
        <w:jc w:val="center"/>
        <w:rPr>
          <w:rFonts w:ascii="Arial" w:hAnsi="Arial" w:cs="Arial"/>
          <w:b/>
          <w:bCs/>
          <w:sz w:val="28"/>
          <w:szCs w:val="28"/>
        </w:rPr>
      </w:pPr>
      <w:r>
        <w:rPr>
          <w:rFonts w:ascii="Arial" w:hAnsi="Arial" w:cs="Arial"/>
          <w:b/>
          <w:bCs/>
          <w:sz w:val="28"/>
          <w:szCs w:val="28"/>
        </w:rPr>
        <w:t xml:space="preserve">ENFOQUE DE ENSEÑANZA </w:t>
      </w:r>
      <w:r w:rsidR="00F87BDE" w:rsidRPr="000E3D82">
        <w:rPr>
          <w:rFonts w:ascii="Arial" w:hAnsi="Arial" w:cs="Arial"/>
          <w:b/>
          <w:bCs/>
          <w:sz w:val="28"/>
          <w:szCs w:val="28"/>
        </w:rPr>
        <w:t>Y SU RELACIÓN CON EL RENDIMIENTO ACADÉMICO EN LA UNIVERSIDAD TECMILENIO</w:t>
      </w:r>
    </w:p>
    <w:p w:rsidR="003729A4" w:rsidRDefault="003729A4" w:rsidP="002C1BA8">
      <w:pPr>
        <w:spacing w:after="0" w:line="240" w:lineRule="auto"/>
        <w:jc w:val="right"/>
        <w:rPr>
          <w:rFonts w:ascii="Arial" w:hAnsi="Arial" w:cs="Arial"/>
          <w:b/>
          <w:sz w:val="20"/>
          <w:szCs w:val="20"/>
        </w:rPr>
      </w:pPr>
    </w:p>
    <w:p w:rsidR="00F87BDE" w:rsidRPr="000E3D82" w:rsidRDefault="00F87BDE" w:rsidP="002C1BA8">
      <w:pPr>
        <w:spacing w:after="0" w:line="240" w:lineRule="auto"/>
        <w:jc w:val="right"/>
        <w:rPr>
          <w:rFonts w:ascii="Arial" w:hAnsi="Arial" w:cs="Arial"/>
          <w:b/>
          <w:sz w:val="20"/>
          <w:szCs w:val="20"/>
        </w:rPr>
      </w:pPr>
      <w:r w:rsidRPr="000E3D82">
        <w:rPr>
          <w:rFonts w:ascii="Arial" w:hAnsi="Arial" w:cs="Arial"/>
          <w:b/>
          <w:sz w:val="20"/>
          <w:szCs w:val="20"/>
        </w:rPr>
        <w:t>Edgar Albino Ibarra Espinoza</w:t>
      </w:r>
    </w:p>
    <w:p w:rsidR="00F87BDE" w:rsidRPr="000E3D82" w:rsidRDefault="00F87BDE" w:rsidP="002C1BA8">
      <w:pPr>
        <w:spacing w:after="0" w:line="240" w:lineRule="auto"/>
        <w:jc w:val="right"/>
        <w:rPr>
          <w:rFonts w:ascii="Arial" w:hAnsi="Arial" w:cs="Arial"/>
          <w:i/>
          <w:sz w:val="20"/>
          <w:szCs w:val="20"/>
        </w:rPr>
      </w:pPr>
      <w:r w:rsidRPr="000E3D82">
        <w:rPr>
          <w:rFonts w:ascii="Arial" w:hAnsi="Arial" w:cs="Arial"/>
          <w:i/>
          <w:sz w:val="20"/>
          <w:szCs w:val="20"/>
        </w:rPr>
        <w:t xml:space="preserve">Universidad </w:t>
      </w:r>
      <w:proofErr w:type="spellStart"/>
      <w:r w:rsidRPr="000E3D82">
        <w:rPr>
          <w:rFonts w:ascii="Arial" w:hAnsi="Arial" w:cs="Arial"/>
          <w:i/>
          <w:sz w:val="20"/>
          <w:szCs w:val="20"/>
        </w:rPr>
        <w:t>Tec</w:t>
      </w:r>
      <w:proofErr w:type="spellEnd"/>
      <w:r w:rsidRPr="000E3D82">
        <w:rPr>
          <w:rFonts w:ascii="Arial" w:hAnsi="Arial" w:cs="Arial"/>
          <w:i/>
          <w:sz w:val="20"/>
          <w:szCs w:val="20"/>
        </w:rPr>
        <w:t xml:space="preserve"> Milenio Sede Durango </w:t>
      </w:r>
    </w:p>
    <w:p w:rsidR="00F87BDE" w:rsidRPr="000E3D82" w:rsidRDefault="00F87BDE" w:rsidP="002C1BA8">
      <w:pPr>
        <w:spacing w:after="0" w:line="240" w:lineRule="auto"/>
        <w:jc w:val="right"/>
        <w:rPr>
          <w:rFonts w:ascii="Arial" w:hAnsi="Arial" w:cs="Arial"/>
          <w:sz w:val="20"/>
          <w:szCs w:val="20"/>
        </w:rPr>
      </w:pPr>
    </w:p>
    <w:p w:rsidR="00F87BDE" w:rsidRPr="000E3D82" w:rsidRDefault="00F87BDE" w:rsidP="002C1BA8">
      <w:pPr>
        <w:spacing w:after="0" w:line="240" w:lineRule="auto"/>
        <w:jc w:val="right"/>
        <w:rPr>
          <w:rFonts w:ascii="Arial" w:hAnsi="Arial" w:cs="Arial"/>
          <w:b/>
          <w:sz w:val="20"/>
          <w:szCs w:val="20"/>
        </w:rPr>
      </w:pPr>
      <w:r w:rsidRPr="000E3D82">
        <w:rPr>
          <w:rFonts w:ascii="Arial" w:hAnsi="Arial" w:cs="Arial"/>
          <w:b/>
          <w:sz w:val="20"/>
          <w:szCs w:val="20"/>
        </w:rPr>
        <w:t xml:space="preserve">Manuel de Jesús Mejía Carrillo </w:t>
      </w:r>
    </w:p>
    <w:p w:rsidR="00F87BDE" w:rsidRPr="000E3D82" w:rsidRDefault="00F87BDE" w:rsidP="002C1BA8">
      <w:pPr>
        <w:spacing w:after="0" w:line="240" w:lineRule="auto"/>
        <w:jc w:val="right"/>
        <w:rPr>
          <w:rFonts w:ascii="Arial" w:hAnsi="Arial" w:cs="Arial"/>
          <w:i/>
          <w:sz w:val="20"/>
          <w:szCs w:val="20"/>
        </w:rPr>
      </w:pPr>
      <w:r w:rsidRPr="000E3D82">
        <w:rPr>
          <w:rFonts w:ascii="Arial" w:hAnsi="Arial" w:cs="Arial"/>
          <w:i/>
          <w:sz w:val="20"/>
          <w:szCs w:val="20"/>
        </w:rPr>
        <w:t>UNID Sede Durango</w:t>
      </w:r>
    </w:p>
    <w:p w:rsidR="00F87BDE" w:rsidRPr="000E3D82" w:rsidRDefault="00F87BDE" w:rsidP="002C1BA8">
      <w:pPr>
        <w:spacing w:after="0" w:line="240" w:lineRule="auto"/>
        <w:jc w:val="right"/>
        <w:rPr>
          <w:rFonts w:ascii="Arial" w:hAnsi="Arial" w:cs="Arial"/>
          <w:i/>
          <w:sz w:val="20"/>
          <w:szCs w:val="20"/>
        </w:rPr>
      </w:pPr>
      <w:r w:rsidRPr="000E3D82">
        <w:rPr>
          <w:rFonts w:ascii="Arial" w:hAnsi="Arial" w:cs="Arial"/>
          <w:i/>
          <w:sz w:val="20"/>
          <w:szCs w:val="20"/>
        </w:rPr>
        <w:t xml:space="preserve">Red Durango de Investigadores Educativos </w:t>
      </w:r>
    </w:p>
    <w:p w:rsidR="00F87BDE" w:rsidRPr="000E3D82" w:rsidRDefault="00F87BDE" w:rsidP="00E94A9C">
      <w:pPr>
        <w:spacing w:after="0" w:line="240" w:lineRule="auto"/>
        <w:rPr>
          <w:rFonts w:ascii="Arial" w:hAnsi="Arial" w:cs="Arial"/>
          <w:b/>
          <w:sz w:val="20"/>
          <w:szCs w:val="20"/>
        </w:rPr>
      </w:pPr>
      <w:r w:rsidRPr="000E3D82">
        <w:rPr>
          <w:rFonts w:ascii="Arial" w:hAnsi="Arial" w:cs="Arial"/>
          <w:b/>
          <w:sz w:val="20"/>
          <w:szCs w:val="20"/>
        </w:rPr>
        <w:t>Resumen:</w:t>
      </w:r>
    </w:p>
    <w:p w:rsidR="00F87BDE" w:rsidRPr="000E3D82" w:rsidRDefault="00F87BDE" w:rsidP="00E94A9C">
      <w:pPr>
        <w:spacing w:after="0" w:line="240" w:lineRule="auto"/>
        <w:rPr>
          <w:rFonts w:ascii="Arial" w:hAnsi="Arial" w:cs="Arial"/>
          <w:b/>
          <w:sz w:val="20"/>
          <w:szCs w:val="20"/>
        </w:rPr>
      </w:pPr>
    </w:p>
    <w:p w:rsidR="00F87BDE" w:rsidRPr="00E94A9C" w:rsidRDefault="00E94A9C" w:rsidP="00E94A9C">
      <w:pPr>
        <w:spacing w:after="0" w:line="240" w:lineRule="auto"/>
        <w:jc w:val="both"/>
        <w:rPr>
          <w:rFonts w:ascii="Arial" w:hAnsi="Arial" w:cs="Arial"/>
          <w:sz w:val="20"/>
          <w:szCs w:val="20"/>
        </w:rPr>
      </w:pPr>
      <w:r>
        <w:rPr>
          <w:rFonts w:ascii="Arial" w:hAnsi="Arial" w:cs="Arial"/>
          <w:sz w:val="20"/>
          <w:szCs w:val="20"/>
        </w:rPr>
        <w:t xml:space="preserve">Como parte del proceso de titulación para obtener el grado de Maestro en Educación, Edgar Albino Ibarra, se interesó por identificar el enfoque de enseñanza utilizado por los docentes de la Universidad </w:t>
      </w:r>
      <w:proofErr w:type="spellStart"/>
      <w:r>
        <w:rPr>
          <w:rFonts w:ascii="Arial" w:hAnsi="Arial" w:cs="Arial"/>
          <w:sz w:val="20"/>
          <w:szCs w:val="20"/>
        </w:rPr>
        <w:t>Tec</w:t>
      </w:r>
      <w:proofErr w:type="spellEnd"/>
      <w:r>
        <w:rPr>
          <w:rFonts w:ascii="Arial" w:hAnsi="Arial" w:cs="Arial"/>
          <w:sz w:val="20"/>
          <w:szCs w:val="20"/>
        </w:rPr>
        <w:t xml:space="preserve"> Milenio, y determinar si éste tienen relación con el rendimiento académico de los estudiantes. Para ello, diseñó dos investigaciones, la primera corte instrumental, que le permitió construir un Cuestionario para identificar el enfoque de enseñanza utilizado por los docentes, y la segunda, que se presenta en esta ponencia, </w:t>
      </w:r>
      <w:r w:rsidR="006C08E7">
        <w:rPr>
          <w:rFonts w:ascii="Arial" w:hAnsi="Arial" w:cs="Arial"/>
          <w:sz w:val="20"/>
          <w:szCs w:val="20"/>
        </w:rPr>
        <w:t>donde se trabajaron los objetivos planteados al inicio de este resumen. En este trabajo se da cuenta de los resultados encontrados a través de la aplicación de 28 instrumentos, que representan la totalidad del personal de la mencionada Universidad, donde se destacó que el enfoque de enseñanza más utilizado es el denominado por competen</w:t>
      </w:r>
      <w:r w:rsidR="00635A9F">
        <w:rPr>
          <w:rFonts w:ascii="Arial" w:hAnsi="Arial" w:cs="Arial"/>
          <w:sz w:val="20"/>
          <w:szCs w:val="20"/>
        </w:rPr>
        <w:t>cias, y que ni éste, ni</w:t>
      </w:r>
      <w:r w:rsidR="006C08E7">
        <w:rPr>
          <w:rFonts w:ascii="Arial" w:hAnsi="Arial" w:cs="Arial"/>
          <w:sz w:val="20"/>
          <w:szCs w:val="20"/>
        </w:rPr>
        <w:t xml:space="preserve"> otros, p. eje. </w:t>
      </w:r>
      <w:proofErr w:type="gramStart"/>
      <w:r w:rsidR="006C08E7">
        <w:rPr>
          <w:rFonts w:ascii="Arial" w:hAnsi="Arial" w:cs="Arial"/>
          <w:sz w:val="20"/>
          <w:szCs w:val="20"/>
        </w:rPr>
        <w:t>conductista</w:t>
      </w:r>
      <w:proofErr w:type="gramEnd"/>
      <w:r w:rsidR="006C08E7">
        <w:rPr>
          <w:rFonts w:ascii="Arial" w:hAnsi="Arial" w:cs="Arial"/>
          <w:sz w:val="20"/>
          <w:szCs w:val="20"/>
        </w:rPr>
        <w:t xml:space="preserve">, constructivista y humanista, guardan relación con el rendimiento académico. </w:t>
      </w:r>
    </w:p>
    <w:p w:rsidR="00F87BDE" w:rsidRPr="000E3D82" w:rsidRDefault="00F87BDE" w:rsidP="00E94A9C">
      <w:pPr>
        <w:spacing w:after="0" w:line="240" w:lineRule="auto"/>
        <w:rPr>
          <w:rFonts w:ascii="Arial" w:hAnsi="Arial" w:cs="Arial"/>
          <w:b/>
          <w:sz w:val="20"/>
          <w:szCs w:val="20"/>
        </w:rPr>
      </w:pPr>
    </w:p>
    <w:p w:rsidR="00E94A9C" w:rsidRDefault="00E94A9C" w:rsidP="00E94A9C">
      <w:pPr>
        <w:spacing w:after="0" w:line="240" w:lineRule="auto"/>
        <w:rPr>
          <w:rFonts w:ascii="Arial" w:hAnsi="Arial" w:cs="Arial"/>
          <w:b/>
          <w:sz w:val="20"/>
          <w:szCs w:val="20"/>
        </w:rPr>
      </w:pPr>
    </w:p>
    <w:p w:rsidR="00F87BDE" w:rsidRPr="000E3D82" w:rsidRDefault="00F87BDE" w:rsidP="00E94A9C">
      <w:pPr>
        <w:spacing w:after="0" w:line="240" w:lineRule="auto"/>
        <w:rPr>
          <w:rFonts w:ascii="Arial" w:hAnsi="Arial" w:cs="Arial"/>
          <w:sz w:val="20"/>
          <w:szCs w:val="20"/>
        </w:rPr>
      </w:pPr>
      <w:r w:rsidRPr="000E3D82">
        <w:rPr>
          <w:rFonts w:ascii="Arial" w:hAnsi="Arial" w:cs="Arial"/>
          <w:b/>
          <w:sz w:val="20"/>
          <w:szCs w:val="20"/>
        </w:rPr>
        <w:t xml:space="preserve">Palabras claves: </w:t>
      </w:r>
      <w:r w:rsidRPr="000E3D82">
        <w:rPr>
          <w:rFonts w:ascii="Arial" w:hAnsi="Arial" w:cs="Arial"/>
          <w:sz w:val="20"/>
          <w:szCs w:val="20"/>
        </w:rPr>
        <w:t xml:space="preserve">educación superior, estrategias didácticas, planeación didáctica, evaluación </w:t>
      </w:r>
    </w:p>
    <w:p w:rsidR="00F87BDE" w:rsidRPr="000E3D82" w:rsidRDefault="00F87BDE" w:rsidP="002C1BA8">
      <w:pPr>
        <w:spacing w:after="0"/>
        <w:rPr>
          <w:rFonts w:ascii="Arial" w:hAnsi="Arial" w:cs="Arial"/>
          <w:sz w:val="20"/>
          <w:szCs w:val="20"/>
        </w:rPr>
      </w:pPr>
    </w:p>
    <w:p w:rsidR="000619E7" w:rsidRPr="000E3D82" w:rsidRDefault="000619E7" w:rsidP="002C1BA8">
      <w:pPr>
        <w:spacing w:after="0"/>
        <w:rPr>
          <w:rFonts w:ascii="Arial" w:hAnsi="Arial" w:cs="Arial"/>
          <w:b/>
          <w:sz w:val="24"/>
          <w:szCs w:val="24"/>
        </w:rPr>
      </w:pPr>
    </w:p>
    <w:p w:rsidR="00F87BDE" w:rsidRPr="000E3D82" w:rsidRDefault="000619E7" w:rsidP="002C1BA8">
      <w:pPr>
        <w:spacing w:after="0" w:line="480" w:lineRule="auto"/>
        <w:jc w:val="both"/>
        <w:rPr>
          <w:rFonts w:ascii="Arial" w:hAnsi="Arial" w:cs="Arial"/>
          <w:b/>
          <w:sz w:val="24"/>
          <w:szCs w:val="24"/>
        </w:rPr>
      </w:pPr>
      <w:r w:rsidRPr="000E3D82">
        <w:rPr>
          <w:rFonts w:ascii="Arial" w:hAnsi="Arial" w:cs="Arial"/>
          <w:b/>
          <w:sz w:val="24"/>
          <w:szCs w:val="24"/>
        </w:rPr>
        <w:t xml:space="preserve">Planteamiento del problema </w:t>
      </w:r>
    </w:p>
    <w:p w:rsidR="000619E7" w:rsidRPr="000E3D82" w:rsidRDefault="000619E7" w:rsidP="002C1BA8">
      <w:pPr>
        <w:spacing w:after="0" w:line="480" w:lineRule="auto"/>
        <w:jc w:val="both"/>
        <w:rPr>
          <w:rFonts w:ascii="Arial" w:hAnsi="Arial" w:cs="Arial"/>
          <w:b/>
          <w:sz w:val="24"/>
          <w:szCs w:val="24"/>
        </w:rPr>
      </w:pPr>
    </w:p>
    <w:p w:rsidR="000619E7" w:rsidRPr="000E3D82" w:rsidRDefault="000619E7" w:rsidP="002C1BA8">
      <w:pPr>
        <w:spacing w:after="0" w:line="480" w:lineRule="auto"/>
        <w:jc w:val="both"/>
        <w:rPr>
          <w:rFonts w:ascii="Arial" w:hAnsi="Arial" w:cs="Arial"/>
          <w:sz w:val="24"/>
          <w:szCs w:val="24"/>
        </w:rPr>
      </w:pPr>
      <w:r w:rsidRPr="000E3D82">
        <w:rPr>
          <w:rFonts w:ascii="Arial" w:hAnsi="Arial" w:cs="Arial"/>
          <w:sz w:val="24"/>
          <w:szCs w:val="24"/>
        </w:rPr>
        <w:t>A partir de agosto de 2013, Universidad Tecmilenio implementó el nuevo modelo educativo, cuyo principal objetivo es fortalecer las habilidades y competencias de los alumnos, de acuerdo con las necesidades de las empresas, buscando desarrollar competencias en las distintas áreas del conocimiento</w:t>
      </w:r>
      <w:r w:rsidRPr="000E3D82">
        <w:rPr>
          <w:rFonts w:ascii="Arial" w:hAnsi="Arial" w:cs="Arial"/>
          <w:sz w:val="24"/>
          <w:szCs w:val="24"/>
        </w:rPr>
        <w:t>.</w:t>
      </w:r>
    </w:p>
    <w:p w:rsidR="000619E7" w:rsidRPr="000E3D82" w:rsidRDefault="000619E7" w:rsidP="002C1BA8">
      <w:pPr>
        <w:spacing w:after="0" w:line="480" w:lineRule="auto"/>
        <w:ind w:firstLine="708"/>
        <w:jc w:val="both"/>
        <w:rPr>
          <w:rFonts w:ascii="Arial" w:hAnsi="Arial" w:cs="Arial"/>
          <w:sz w:val="24"/>
          <w:szCs w:val="24"/>
        </w:rPr>
      </w:pPr>
      <w:r w:rsidRPr="000E3D82">
        <w:rPr>
          <w:rFonts w:ascii="Arial" w:hAnsi="Arial" w:cs="Arial"/>
          <w:sz w:val="24"/>
          <w:szCs w:val="24"/>
        </w:rPr>
        <w:t>Dentro de este nuevo modelo, una de las estrategias para lograr que los alumnos aprendan las competencias necesarias en sus respectivas carreras, está la implementación y puesta en práctica de un método de enseñanza basada en competenci</w:t>
      </w:r>
      <w:r w:rsidRPr="000E3D82">
        <w:rPr>
          <w:rFonts w:ascii="Arial" w:hAnsi="Arial" w:cs="Arial"/>
          <w:sz w:val="24"/>
          <w:szCs w:val="24"/>
        </w:rPr>
        <w:t xml:space="preserve">as, alejado del </w:t>
      </w:r>
      <w:r w:rsidRPr="000E3D82">
        <w:rPr>
          <w:rFonts w:ascii="Arial" w:hAnsi="Arial" w:cs="Arial"/>
          <w:sz w:val="24"/>
          <w:szCs w:val="24"/>
        </w:rPr>
        <w:t>método tradicional</w:t>
      </w:r>
      <w:r w:rsidRPr="000E3D82">
        <w:rPr>
          <w:rFonts w:ascii="Arial" w:hAnsi="Arial" w:cs="Arial"/>
          <w:sz w:val="24"/>
          <w:szCs w:val="24"/>
        </w:rPr>
        <w:t xml:space="preserve"> que</w:t>
      </w:r>
      <w:r w:rsidRPr="000E3D82">
        <w:rPr>
          <w:rFonts w:ascii="Arial" w:hAnsi="Arial" w:cs="Arial"/>
          <w:sz w:val="24"/>
          <w:szCs w:val="24"/>
        </w:rPr>
        <w:t xml:space="preserve"> representa al profesor como la persona que imparte la clase y manda deberes para el día siguiente. </w:t>
      </w:r>
    </w:p>
    <w:p w:rsidR="000619E7" w:rsidRPr="000E3D82" w:rsidRDefault="000619E7" w:rsidP="002C1BA8">
      <w:pPr>
        <w:spacing w:after="0" w:line="480" w:lineRule="auto"/>
        <w:ind w:firstLine="708"/>
        <w:jc w:val="both"/>
        <w:rPr>
          <w:rFonts w:ascii="Arial" w:hAnsi="Arial" w:cs="Arial"/>
          <w:sz w:val="24"/>
          <w:szCs w:val="24"/>
        </w:rPr>
      </w:pPr>
      <w:r w:rsidRPr="000E3D82">
        <w:rPr>
          <w:rFonts w:ascii="Arial" w:hAnsi="Arial" w:cs="Arial"/>
          <w:sz w:val="24"/>
          <w:szCs w:val="24"/>
        </w:rPr>
        <w:lastRenderedPageBreak/>
        <w:t>La tecnología y las actividades de aprendizaje son dos componentes clave de este nuevo modelo. Ambos influencian el entorno de aprendizaje del estudiante de manera fundamental. Por tanto, la premisa o expectativa es que la aplicación correcta y adecuada del método de enseñanza, coadyuvará a que los alumnos realmente aprendan haciendo en cada una de sus materias; refuercen e interioricen de una manera más importante el aprendizaje obtenido, hasta volverlo significativo. Los alumnos experimentarán, conceptualizarán, reflexionarán sobre su aprendizaje y demostrarán la adquisición de competencias.</w:t>
      </w:r>
    </w:p>
    <w:p w:rsidR="000619E7" w:rsidRPr="000E3D82" w:rsidRDefault="000619E7" w:rsidP="002C1BA8">
      <w:pPr>
        <w:spacing w:after="0" w:line="480" w:lineRule="auto"/>
        <w:ind w:firstLine="708"/>
        <w:jc w:val="both"/>
        <w:rPr>
          <w:rFonts w:ascii="Arial" w:hAnsi="Arial" w:cs="Arial"/>
          <w:sz w:val="24"/>
          <w:szCs w:val="24"/>
        </w:rPr>
      </w:pPr>
      <w:r w:rsidRPr="000E3D82">
        <w:rPr>
          <w:rFonts w:ascii="Arial" w:hAnsi="Arial" w:cs="Arial"/>
          <w:sz w:val="24"/>
          <w:szCs w:val="24"/>
        </w:rPr>
        <w:t xml:space="preserve">Una de las desventajas de este nuevo modelo educativo, es que arrancó apenas en agosto de 2013, y aún no se han podido obtener resultados concretos y pertinentes respecto al rendimiento académico de los alumnos, con los cuales se pueda evaluar la eficiencia de dicho modelo, lo que conduce a un vacío de conocimiento al respecto, porque no es posible todavía determinar si el modelo educativo ha alcanzado los objetivos que en él se plantean, ni tampoco es posible verificar y validar si los alumnos han adquirido las competencias y habilidades necesarias para hacer frente y responder a las necesidades del mercado laboral. </w:t>
      </w:r>
    </w:p>
    <w:p w:rsidR="000619E7" w:rsidRPr="000E3D82" w:rsidRDefault="000619E7" w:rsidP="002C1BA8">
      <w:pPr>
        <w:spacing w:after="0" w:line="480" w:lineRule="auto"/>
        <w:ind w:firstLine="708"/>
        <w:jc w:val="both"/>
        <w:rPr>
          <w:rFonts w:ascii="Arial" w:hAnsi="Arial" w:cs="Arial"/>
          <w:sz w:val="24"/>
          <w:szCs w:val="24"/>
        </w:rPr>
      </w:pPr>
      <w:r w:rsidRPr="000E3D82">
        <w:rPr>
          <w:rFonts w:ascii="Arial" w:hAnsi="Arial" w:cs="Arial"/>
          <w:sz w:val="24"/>
          <w:szCs w:val="24"/>
        </w:rPr>
        <w:t xml:space="preserve">Lo anterior lleva a considerar como imprescindible el conocer si la enseñanza que se está impartiendo mediante un enfoque por competencias, como lo establece el nuevo modelo educativo de Universidad Tecmilenio, permite obtener los resultados de aprendizaje esperados, logrando a su vez un rendimiento académico satisfactorio en los estudiantes. Constituyéndose en un indicador de la calidad educativa del sistema Tecmilenio. Esto lleva a formular como propósito de indagación las preguntas que han dado origen a </w:t>
      </w:r>
      <w:r w:rsidRPr="000E3D82">
        <w:rPr>
          <w:rFonts w:ascii="Arial" w:hAnsi="Arial" w:cs="Arial"/>
          <w:sz w:val="24"/>
          <w:szCs w:val="24"/>
        </w:rPr>
        <w:t xml:space="preserve">la presente investigación: </w:t>
      </w:r>
    </w:p>
    <w:p w:rsidR="000619E7" w:rsidRPr="000E3D82" w:rsidRDefault="000619E7" w:rsidP="002C1BA8">
      <w:pPr>
        <w:pStyle w:val="Prrafodelista"/>
        <w:numPr>
          <w:ilvl w:val="0"/>
          <w:numId w:val="1"/>
        </w:numPr>
        <w:rPr>
          <w:rFonts w:cs="Arial"/>
          <w:szCs w:val="24"/>
        </w:rPr>
      </w:pPr>
      <w:r w:rsidRPr="000E3D82">
        <w:rPr>
          <w:rFonts w:cs="Arial"/>
          <w:szCs w:val="24"/>
        </w:rPr>
        <w:lastRenderedPageBreak/>
        <w:t>¿Cuál es el enfoque de enseñanza utilizado por los docentes de Universidad Tecmilenio en la Ciudad de Durango?</w:t>
      </w:r>
    </w:p>
    <w:p w:rsidR="000619E7" w:rsidRPr="000E3D82" w:rsidRDefault="000619E7" w:rsidP="002C1BA8">
      <w:pPr>
        <w:pStyle w:val="Prrafodelista"/>
        <w:numPr>
          <w:ilvl w:val="0"/>
          <w:numId w:val="1"/>
        </w:numPr>
        <w:rPr>
          <w:rFonts w:cs="Arial"/>
          <w:szCs w:val="24"/>
        </w:rPr>
      </w:pPr>
      <w:r w:rsidRPr="000E3D82">
        <w:rPr>
          <w:rFonts w:cs="Arial"/>
          <w:szCs w:val="24"/>
        </w:rPr>
        <w:t>¿Qué relación existe entre una enseñanza bajo los enfoques</w:t>
      </w:r>
      <w:r w:rsidR="002B145C">
        <w:rPr>
          <w:rFonts w:cs="Arial"/>
          <w:szCs w:val="24"/>
        </w:rPr>
        <w:t>:</w:t>
      </w:r>
      <w:r w:rsidRPr="000E3D82">
        <w:rPr>
          <w:rFonts w:cs="Arial"/>
          <w:szCs w:val="24"/>
        </w:rPr>
        <w:t xml:space="preserve"> conductista, humanista, constructivista y por competencias, y el rendimiento académico de los estudiantes de Universidad Tecmilenio?</w:t>
      </w:r>
    </w:p>
    <w:p w:rsidR="000619E7" w:rsidRPr="000E3D82" w:rsidRDefault="000619E7" w:rsidP="002C1BA8">
      <w:pPr>
        <w:spacing w:after="0" w:line="480" w:lineRule="auto"/>
        <w:rPr>
          <w:rFonts w:ascii="Arial" w:hAnsi="Arial" w:cs="Arial"/>
          <w:color w:val="FF0000"/>
          <w:sz w:val="24"/>
          <w:szCs w:val="24"/>
        </w:rPr>
      </w:pPr>
    </w:p>
    <w:p w:rsidR="000619E7" w:rsidRPr="000E3D82" w:rsidRDefault="000619E7" w:rsidP="002C1BA8">
      <w:pPr>
        <w:spacing w:after="0" w:line="480" w:lineRule="auto"/>
        <w:rPr>
          <w:rFonts w:ascii="Arial" w:hAnsi="Arial" w:cs="Arial"/>
          <w:b/>
          <w:sz w:val="24"/>
          <w:szCs w:val="24"/>
        </w:rPr>
      </w:pPr>
      <w:r w:rsidRPr="000E3D82">
        <w:rPr>
          <w:rFonts w:ascii="Arial" w:hAnsi="Arial" w:cs="Arial"/>
          <w:b/>
          <w:sz w:val="24"/>
          <w:szCs w:val="24"/>
        </w:rPr>
        <w:t xml:space="preserve">Objetivos </w:t>
      </w:r>
    </w:p>
    <w:p w:rsidR="000619E7" w:rsidRPr="000E3D82" w:rsidRDefault="000619E7" w:rsidP="002C1BA8">
      <w:pPr>
        <w:spacing w:after="0" w:line="480" w:lineRule="auto"/>
        <w:rPr>
          <w:rFonts w:ascii="Arial" w:hAnsi="Arial" w:cs="Arial"/>
          <w:b/>
          <w:sz w:val="24"/>
          <w:szCs w:val="24"/>
        </w:rPr>
      </w:pPr>
    </w:p>
    <w:p w:rsidR="000619E7" w:rsidRPr="000E3D82" w:rsidRDefault="000619E7" w:rsidP="002C1BA8">
      <w:pPr>
        <w:spacing w:after="0" w:line="480" w:lineRule="auto"/>
        <w:rPr>
          <w:rFonts w:ascii="Arial" w:hAnsi="Arial" w:cs="Arial"/>
          <w:sz w:val="24"/>
          <w:szCs w:val="24"/>
        </w:rPr>
      </w:pPr>
      <w:r w:rsidRPr="000E3D82">
        <w:rPr>
          <w:rFonts w:ascii="Arial" w:hAnsi="Arial" w:cs="Arial"/>
          <w:sz w:val="24"/>
          <w:szCs w:val="24"/>
        </w:rPr>
        <w:t xml:space="preserve">De acuerdo con las preguntas de investigación, se consideraron como objetivos: </w:t>
      </w:r>
    </w:p>
    <w:p w:rsidR="000619E7" w:rsidRPr="000E3D82" w:rsidRDefault="000619E7" w:rsidP="002C1BA8">
      <w:pPr>
        <w:pStyle w:val="Prrafodelista"/>
        <w:numPr>
          <w:ilvl w:val="0"/>
          <w:numId w:val="2"/>
        </w:numPr>
        <w:rPr>
          <w:rFonts w:cs="Arial"/>
          <w:szCs w:val="24"/>
        </w:rPr>
      </w:pPr>
      <w:r w:rsidRPr="000E3D82">
        <w:rPr>
          <w:rFonts w:cs="Arial"/>
          <w:szCs w:val="24"/>
        </w:rPr>
        <w:t>Identificar el enfoque de enseñanza que utilizan los docentes de Universidad Tecmilenio</w:t>
      </w:r>
    </w:p>
    <w:p w:rsidR="000619E7" w:rsidRPr="000E3D82" w:rsidRDefault="000619E7" w:rsidP="002C1BA8">
      <w:pPr>
        <w:pStyle w:val="Prrafodelista"/>
        <w:numPr>
          <w:ilvl w:val="0"/>
          <w:numId w:val="2"/>
        </w:numPr>
        <w:rPr>
          <w:rFonts w:cs="Arial"/>
          <w:szCs w:val="24"/>
        </w:rPr>
      </w:pPr>
      <w:r w:rsidRPr="000E3D82">
        <w:rPr>
          <w:rFonts w:cs="Arial"/>
          <w:szCs w:val="24"/>
        </w:rPr>
        <w:t>Determinar la relación que existe entre una enseñanza bajo los enfoques conductista, humanista, constructivista y por competencias y el rendimiento académico de los estudiantes de Universidad Tecmilenio</w:t>
      </w:r>
    </w:p>
    <w:p w:rsidR="000619E7" w:rsidRPr="000E3D82" w:rsidRDefault="000619E7" w:rsidP="002C1BA8">
      <w:pPr>
        <w:spacing w:after="0" w:line="480" w:lineRule="auto"/>
        <w:rPr>
          <w:rFonts w:ascii="Arial" w:hAnsi="Arial" w:cs="Arial"/>
          <w:b/>
          <w:color w:val="FF0000"/>
          <w:sz w:val="24"/>
          <w:szCs w:val="24"/>
        </w:rPr>
      </w:pPr>
    </w:p>
    <w:p w:rsidR="000619E7" w:rsidRPr="000E3D82" w:rsidRDefault="000619E7" w:rsidP="002C1BA8">
      <w:pPr>
        <w:spacing w:after="0" w:line="480" w:lineRule="auto"/>
        <w:rPr>
          <w:rFonts w:ascii="Arial" w:hAnsi="Arial" w:cs="Arial"/>
          <w:b/>
          <w:sz w:val="24"/>
          <w:szCs w:val="24"/>
        </w:rPr>
      </w:pPr>
      <w:r w:rsidRPr="000E3D82">
        <w:rPr>
          <w:rFonts w:ascii="Arial" w:hAnsi="Arial" w:cs="Arial"/>
          <w:b/>
          <w:sz w:val="24"/>
          <w:szCs w:val="24"/>
        </w:rPr>
        <w:t xml:space="preserve">Marco </w:t>
      </w:r>
      <w:r w:rsidR="0029563C" w:rsidRPr="000E3D82">
        <w:rPr>
          <w:rFonts w:ascii="Arial" w:hAnsi="Arial" w:cs="Arial"/>
          <w:b/>
          <w:sz w:val="24"/>
          <w:szCs w:val="24"/>
        </w:rPr>
        <w:t xml:space="preserve">Conceptual </w:t>
      </w:r>
    </w:p>
    <w:p w:rsidR="00D262AD" w:rsidRPr="000E3D82" w:rsidRDefault="00D262AD" w:rsidP="002C1BA8">
      <w:pPr>
        <w:spacing w:after="0" w:line="480" w:lineRule="auto"/>
        <w:jc w:val="both"/>
        <w:rPr>
          <w:rFonts w:ascii="Arial" w:hAnsi="Arial" w:cs="Arial"/>
          <w:sz w:val="24"/>
          <w:szCs w:val="24"/>
        </w:rPr>
      </w:pPr>
    </w:p>
    <w:p w:rsidR="00D262AD" w:rsidRPr="000E3D82" w:rsidRDefault="00D262AD" w:rsidP="002C1BA8">
      <w:pPr>
        <w:spacing w:after="0" w:line="480" w:lineRule="auto"/>
        <w:jc w:val="both"/>
        <w:rPr>
          <w:rFonts w:ascii="Arial" w:hAnsi="Arial" w:cs="Arial"/>
          <w:sz w:val="24"/>
          <w:szCs w:val="24"/>
        </w:rPr>
      </w:pPr>
      <w:r w:rsidRPr="000E3D82">
        <w:rPr>
          <w:rFonts w:ascii="Arial" w:hAnsi="Arial" w:cs="Arial"/>
          <w:sz w:val="24"/>
          <w:szCs w:val="24"/>
        </w:rPr>
        <w:t xml:space="preserve">Hernández, </w:t>
      </w:r>
      <w:proofErr w:type="spellStart"/>
      <w:r w:rsidRPr="000E3D82">
        <w:rPr>
          <w:rFonts w:ascii="Arial" w:hAnsi="Arial" w:cs="Arial"/>
          <w:sz w:val="24"/>
          <w:szCs w:val="24"/>
        </w:rPr>
        <w:t>Maquilón</w:t>
      </w:r>
      <w:proofErr w:type="spellEnd"/>
      <w:r w:rsidRPr="000E3D82">
        <w:rPr>
          <w:rFonts w:ascii="Arial" w:hAnsi="Arial" w:cs="Arial"/>
          <w:sz w:val="24"/>
          <w:szCs w:val="24"/>
        </w:rPr>
        <w:t xml:space="preserve"> y Monroy (2012) señalan que “</w:t>
      </w:r>
      <w:r w:rsidR="00A2315D" w:rsidRPr="000E3D82">
        <w:rPr>
          <w:rFonts w:ascii="Arial" w:hAnsi="Arial" w:cs="Arial"/>
          <w:sz w:val="24"/>
          <w:szCs w:val="24"/>
        </w:rPr>
        <w:t>l</w:t>
      </w:r>
      <w:r w:rsidRPr="000E3D82">
        <w:rPr>
          <w:rFonts w:ascii="Arial" w:hAnsi="Arial" w:cs="Arial"/>
          <w:sz w:val="24"/>
          <w:szCs w:val="24"/>
        </w:rPr>
        <w:t>os enfoques de enseñanza describen cómo enseñan los profesores  en base a las intenciones y estrategias que utilizan” (p.</w:t>
      </w:r>
      <w:r w:rsidR="00306615">
        <w:rPr>
          <w:rFonts w:ascii="Arial" w:hAnsi="Arial" w:cs="Arial"/>
          <w:sz w:val="24"/>
          <w:szCs w:val="24"/>
        </w:rPr>
        <w:t xml:space="preserve"> </w:t>
      </w:r>
      <w:r w:rsidRPr="000E3D82">
        <w:rPr>
          <w:rFonts w:ascii="Arial" w:hAnsi="Arial" w:cs="Arial"/>
          <w:sz w:val="24"/>
          <w:szCs w:val="24"/>
        </w:rPr>
        <w:t>63).</w:t>
      </w:r>
      <w:r w:rsidR="00A2315D" w:rsidRPr="000E3D82">
        <w:rPr>
          <w:rFonts w:ascii="Arial" w:hAnsi="Arial" w:cs="Arial"/>
          <w:sz w:val="24"/>
          <w:szCs w:val="24"/>
        </w:rPr>
        <w:t xml:space="preserve"> </w:t>
      </w:r>
      <w:r w:rsidR="002C1BA8" w:rsidRPr="000E3D82">
        <w:rPr>
          <w:rFonts w:ascii="Arial" w:hAnsi="Arial" w:cs="Arial"/>
          <w:sz w:val="24"/>
          <w:szCs w:val="24"/>
        </w:rPr>
        <w:t xml:space="preserve">Para efectos de la presente investigación, se conceptualiza el término enfoque de enseñanza, como el modelo, teoría del aprendizaje o del conocimiento utilizado por los docentes al momento de explicar o enseñar contenidos dentro de la clase, con un propósito u objetivos definidos, y con la </w:t>
      </w:r>
      <w:r w:rsidR="002C1BA8" w:rsidRPr="000E3D82">
        <w:rPr>
          <w:rFonts w:ascii="Arial" w:hAnsi="Arial" w:cs="Arial"/>
          <w:sz w:val="24"/>
          <w:szCs w:val="24"/>
        </w:rPr>
        <w:lastRenderedPageBreak/>
        <w:t>finalidad de poder desarrollar conocimientos en lo</w:t>
      </w:r>
      <w:r w:rsidR="002C1BA8" w:rsidRPr="000E3D82">
        <w:rPr>
          <w:rFonts w:ascii="Arial" w:hAnsi="Arial" w:cs="Arial"/>
          <w:sz w:val="24"/>
          <w:szCs w:val="24"/>
        </w:rPr>
        <w:t xml:space="preserve">s alumnos, y se </w:t>
      </w:r>
      <w:r w:rsidR="002C1BA8" w:rsidRPr="000E3D82">
        <w:rPr>
          <w:rFonts w:ascii="Arial" w:hAnsi="Arial" w:cs="Arial"/>
          <w:sz w:val="24"/>
          <w:szCs w:val="24"/>
        </w:rPr>
        <w:t>están considerando como enfoques de enseñanza el conductista, el humanista, el constructivista y el de competencias, dado que en la Universidad Tecmilenio se han revisado con la intención que los docentes los implementen durante su práctica profesional</w:t>
      </w:r>
    </w:p>
    <w:p w:rsidR="000619E7" w:rsidRPr="000E3D82" w:rsidRDefault="00D262AD" w:rsidP="002C1BA8">
      <w:pPr>
        <w:spacing w:after="0" w:line="480" w:lineRule="auto"/>
        <w:jc w:val="both"/>
        <w:rPr>
          <w:rFonts w:ascii="Arial" w:hAnsi="Arial" w:cs="Arial"/>
          <w:sz w:val="24"/>
          <w:szCs w:val="24"/>
        </w:rPr>
      </w:pPr>
      <w:r w:rsidRPr="000E3D82">
        <w:rPr>
          <w:rFonts w:ascii="Arial" w:hAnsi="Arial" w:cs="Arial"/>
          <w:sz w:val="24"/>
          <w:szCs w:val="24"/>
        </w:rPr>
        <w:tab/>
        <w:t xml:space="preserve">En este sentido, se definió al conductismo a partir de </w:t>
      </w:r>
      <w:proofErr w:type="spellStart"/>
      <w:r w:rsidRPr="000E3D82">
        <w:rPr>
          <w:rFonts w:ascii="Arial" w:hAnsi="Arial" w:cs="Arial"/>
          <w:sz w:val="24"/>
          <w:szCs w:val="24"/>
        </w:rPr>
        <w:t>Celi</w:t>
      </w:r>
      <w:proofErr w:type="spellEnd"/>
      <w:r w:rsidRPr="000E3D82">
        <w:rPr>
          <w:rFonts w:ascii="Arial" w:hAnsi="Arial" w:cs="Arial"/>
          <w:sz w:val="24"/>
          <w:szCs w:val="24"/>
        </w:rPr>
        <w:t xml:space="preserve"> (2012), quien lo presenta como </w:t>
      </w:r>
      <w:r w:rsidR="000619E7" w:rsidRPr="000E3D82">
        <w:rPr>
          <w:rFonts w:ascii="Arial" w:hAnsi="Arial" w:cs="Arial"/>
          <w:sz w:val="24"/>
          <w:szCs w:val="24"/>
        </w:rPr>
        <w:t xml:space="preserve">una </w:t>
      </w:r>
      <w:r w:rsidR="000619E7" w:rsidRPr="000E3D82">
        <w:rPr>
          <w:rFonts w:ascii="Arial" w:hAnsi="Arial" w:cs="Arial"/>
          <w:sz w:val="24"/>
          <w:szCs w:val="24"/>
        </w:rPr>
        <w:t>Teoría psicológica que trata de la conducta del ser humano y de los animales; se centra en la conducta observable, medible y cuantificable, para lo cual utiliza procedimientos estrictamente experimentales. Su propósito es conocer, manipular, predecir y controlar la conducta, es decir, se pretende obtener una conducta determinada, y se busca la manera de conseguirla</w:t>
      </w:r>
      <w:r w:rsidR="000619E7" w:rsidRPr="000E3D82">
        <w:rPr>
          <w:rFonts w:ascii="Arial" w:hAnsi="Arial" w:cs="Arial"/>
          <w:sz w:val="24"/>
          <w:szCs w:val="24"/>
        </w:rPr>
        <w:t xml:space="preserve">. </w:t>
      </w:r>
    </w:p>
    <w:p w:rsidR="000619E7" w:rsidRPr="000E3D82" w:rsidRDefault="00D262AD" w:rsidP="002C1BA8">
      <w:pPr>
        <w:spacing w:after="0" w:line="480" w:lineRule="auto"/>
        <w:ind w:firstLine="709"/>
        <w:jc w:val="both"/>
        <w:rPr>
          <w:rFonts w:ascii="Arial" w:hAnsi="Arial" w:cs="Arial"/>
          <w:sz w:val="24"/>
          <w:szCs w:val="24"/>
        </w:rPr>
      </w:pPr>
      <w:r w:rsidRPr="000E3D82">
        <w:rPr>
          <w:rFonts w:ascii="Arial" w:hAnsi="Arial" w:cs="Arial"/>
          <w:sz w:val="24"/>
          <w:szCs w:val="24"/>
        </w:rPr>
        <w:t xml:space="preserve">Para el enfoque humanista se consideró la definición de </w:t>
      </w:r>
      <w:r w:rsidR="000619E7" w:rsidRPr="000E3D82">
        <w:rPr>
          <w:rFonts w:ascii="Arial" w:hAnsi="Arial" w:cs="Arial"/>
          <w:sz w:val="24"/>
          <w:szCs w:val="24"/>
        </w:rPr>
        <w:t>Hernández (s.d.)</w:t>
      </w:r>
      <w:r w:rsidRPr="000E3D82">
        <w:rPr>
          <w:rFonts w:ascii="Arial" w:hAnsi="Arial" w:cs="Arial"/>
          <w:sz w:val="24"/>
          <w:szCs w:val="24"/>
        </w:rPr>
        <w:t>, quien</w:t>
      </w:r>
      <w:r w:rsidR="000619E7" w:rsidRPr="000E3D82">
        <w:rPr>
          <w:rFonts w:ascii="Arial" w:hAnsi="Arial" w:cs="Arial"/>
          <w:sz w:val="24"/>
          <w:szCs w:val="24"/>
        </w:rPr>
        <w:t xml:space="preserve"> </w:t>
      </w:r>
      <w:r w:rsidRPr="000E3D82">
        <w:rPr>
          <w:rFonts w:ascii="Arial" w:hAnsi="Arial" w:cs="Arial"/>
          <w:sz w:val="24"/>
          <w:szCs w:val="24"/>
        </w:rPr>
        <w:t xml:space="preserve">señala que este enfoque </w:t>
      </w:r>
      <w:r w:rsidR="000619E7" w:rsidRPr="000E3D82">
        <w:rPr>
          <w:rFonts w:ascii="Arial" w:hAnsi="Arial" w:cs="Arial"/>
          <w:sz w:val="24"/>
          <w:szCs w:val="24"/>
        </w:rPr>
        <w:t>es una teoría que reconoce al individuo como un ente que se caracteriza  por ser diferente en su forma de ser, pensar y actuar con los demás y pone en relieve la experiencia no verbal y los estados alterados de la conciencia como medio  de realizar nuestro pleno potencial humano.</w:t>
      </w:r>
    </w:p>
    <w:p w:rsidR="00D262AD" w:rsidRPr="000E3D82" w:rsidRDefault="00D262AD" w:rsidP="002C1BA8">
      <w:pPr>
        <w:spacing w:after="0" w:line="480" w:lineRule="auto"/>
        <w:ind w:firstLine="709"/>
        <w:jc w:val="both"/>
        <w:rPr>
          <w:rFonts w:ascii="Arial" w:hAnsi="Arial" w:cs="Arial"/>
          <w:sz w:val="24"/>
          <w:szCs w:val="24"/>
        </w:rPr>
      </w:pPr>
      <w:r w:rsidRPr="000E3D82">
        <w:rPr>
          <w:rFonts w:ascii="Arial" w:hAnsi="Arial" w:cs="Arial"/>
          <w:sz w:val="24"/>
          <w:szCs w:val="24"/>
        </w:rPr>
        <w:t xml:space="preserve">En el enfoque constructivista se retoma la postura de </w:t>
      </w:r>
      <w:r w:rsidR="000619E7" w:rsidRPr="000E3D82">
        <w:rPr>
          <w:rFonts w:ascii="Arial" w:hAnsi="Arial" w:cs="Arial"/>
          <w:sz w:val="24"/>
          <w:szCs w:val="24"/>
        </w:rPr>
        <w:t xml:space="preserve">Ortega (2008), </w:t>
      </w:r>
      <w:r w:rsidRPr="000E3D82">
        <w:rPr>
          <w:rFonts w:ascii="Arial" w:hAnsi="Arial" w:cs="Arial"/>
          <w:sz w:val="24"/>
          <w:szCs w:val="24"/>
        </w:rPr>
        <w:t xml:space="preserve">quien advierte que </w:t>
      </w:r>
      <w:r w:rsidR="000619E7" w:rsidRPr="000E3D82">
        <w:rPr>
          <w:rFonts w:ascii="Arial" w:hAnsi="Arial" w:cs="Arial"/>
          <w:sz w:val="24"/>
          <w:szCs w:val="24"/>
        </w:rPr>
        <w:t>el paradigma constructivista es una teoría de cómo se adquiere el conocimiento, en él confluyen aspectos de la psicología cognitiva, la</w:t>
      </w:r>
      <w:r w:rsidR="000619E7" w:rsidRPr="000E3D82">
        <w:rPr>
          <w:rFonts w:ascii="Arial" w:hAnsi="Arial" w:cs="Arial"/>
          <w:sz w:val="24"/>
          <w:szCs w:val="24"/>
        </w:rPr>
        <w:t xml:space="preserve"> </w:t>
      </w:r>
      <w:r w:rsidR="000619E7" w:rsidRPr="000E3D82">
        <w:rPr>
          <w:rFonts w:ascii="Arial" w:hAnsi="Arial" w:cs="Arial"/>
          <w:sz w:val="24"/>
          <w:szCs w:val="24"/>
        </w:rPr>
        <w:t>antropología y la filosofía.</w:t>
      </w:r>
      <w:r w:rsidR="000619E7" w:rsidRPr="000E3D82">
        <w:rPr>
          <w:rFonts w:ascii="Arial" w:hAnsi="Arial" w:cs="Arial"/>
          <w:sz w:val="24"/>
          <w:szCs w:val="24"/>
        </w:rPr>
        <w:tab/>
      </w:r>
    </w:p>
    <w:p w:rsidR="002C1BA8" w:rsidRPr="000E3D82" w:rsidRDefault="002C1BA8" w:rsidP="002C1BA8">
      <w:pPr>
        <w:spacing w:after="0" w:line="480" w:lineRule="auto"/>
        <w:ind w:firstLine="708"/>
        <w:jc w:val="both"/>
        <w:rPr>
          <w:rFonts w:ascii="Arial" w:hAnsi="Arial" w:cs="Arial"/>
          <w:sz w:val="24"/>
          <w:szCs w:val="24"/>
        </w:rPr>
      </w:pPr>
      <w:r w:rsidRPr="000E3D82">
        <w:rPr>
          <w:rFonts w:ascii="Arial" w:hAnsi="Arial" w:cs="Arial"/>
          <w:sz w:val="24"/>
          <w:szCs w:val="24"/>
        </w:rPr>
        <w:t xml:space="preserve">Para el último enfoque, se retoma la aportación de </w:t>
      </w:r>
      <w:r w:rsidRPr="000E3D82">
        <w:rPr>
          <w:rFonts w:ascii="Arial" w:hAnsi="Arial" w:cs="Arial"/>
          <w:sz w:val="24"/>
          <w:szCs w:val="24"/>
        </w:rPr>
        <w:t xml:space="preserve">Martínez y Echeverría (2009) </w:t>
      </w:r>
      <w:r w:rsidRPr="000E3D82">
        <w:rPr>
          <w:rFonts w:ascii="Arial" w:hAnsi="Arial" w:cs="Arial"/>
          <w:sz w:val="24"/>
          <w:szCs w:val="24"/>
        </w:rPr>
        <w:t xml:space="preserve">quienes </w:t>
      </w:r>
      <w:r w:rsidRPr="000E3D82">
        <w:rPr>
          <w:rFonts w:ascii="Arial" w:hAnsi="Arial" w:cs="Arial"/>
          <w:sz w:val="24"/>
          <w:szCs w:val="24"/>
        </w:rPr>
        <w:t>consideran la Formación basada en competencias como</w:t>
      </w:r>
      <w:r w:rsidRPr="000E3D82">
        <w:rPr>
          <w:rFonts w:ascii="Arial" w:hAnsi="Arial" w:cs="Arial"/>
          <w:sz w:val="24"/>
          <w:szCs w:val="24"/>
        </w:rPr>
        <w:t xml:space="preserve"> el p</w:t>
      </w:r>
      <w:r w:rsidRPr="000E3D82">
        <w:rPr>
          <w:rFonts w:ascii="Arial" w:hAnsi="Arial" w:cs="Arial"/>
          <w:sz w:val="24"/>
          <w:szCs w:val="24"/>
        </w:rPr>
        <w:t xml:space="preserve">roceso de enseñanza aprendizaje asentado en el aprender a aprender y orientado a la movilización de los cuatro saberes fundamentales en situaciones reales, por lo cual </w:t>
      </w:r>
      <w:r w:rsidRPr="000E3D82">
        <w:rPr>
          <w:rFonts w:ascii="Arial" w:hAnsi="Arial" w:cs="Arial"/>
          <w:sz w:val="24"/>
          <w:szCs w:val="24"/>
        </w:rPr>
        <w:lastRenderedPageBreak/>
        <w:t>es difícil incrementarlos sin una estrecha relación con el entorno donde los individuos se desenvuelven habitualmente.</w:t>
      </w:r>
    </w:p>
    <w:p w:rsidR="002C1BA8" w:rsidRPr="000E3D82" w:rsidRDefault="00FE192B" w:rsidP="002C1BA8">
      <w:pPr>
        <w:spacing w:after="0" w:line="480" w:lineRule="auto"/>
        <w:ind w:firstLine="708"/>
        <w:jc w:val="both"/>
        <w:rPr>
          <w:rFonts w:ascii="Arial" w:hAnsi="Arial" w:cs="Arial"/>
          <w:sz w:val="24"/>
          <w:szCs w:val="24"/>
        </w:rPr>
      </w:pPr>
      <w:r w:rsidRPr="000E3D82">
        <w:rPr>
          <w:rFonts w:ascii="Arial" w:hAnsi="Arial" w:cs="Arial"/>
          <w:sz w:val="24"/>
          <w:szCs w:val="24"/>
        </w:rPr>
        <w:t>En cada uno de los enfoques de enseñanza se consideró la revisión de planeación, estrategias y evaluación. Se observó que cada una de las teorías propone mecanismos diferentes para atender el proceso de enseñanza, entre otras cosas, las diferencias radican en el papel que tiene el alumno dentro de ese proceso, y cómo puede acceder al conocimiento.</w:t>
      </w:r>
      <w:r w:rsidR="00D16CC3" w:rsidRPr="000E3D82">
        <w:rPr>
          <w:rFonts w:ascii="Arial" w:hAnsi="Arial" w:cs="Arial"/>
          <w:sz w:val="24"/>
          <w:szCs w:val="24"/>
        </w:rPr>
        <w:t xml:space="preserve"> En el caso particular con el </w:t>
      </w:r>
      <w:r w:rsidRPr="000E3D82">
        <w:rPr>
          <w:rFonts w:ascii="Arial" w:hAnsi="Arial" w:cs="Arial"/>
          <w:sz w:val="24"/>
          <w:szCs w:val="24"/>
        </w:rPr>
        <w:t xml:space="preserve">enfoque basado en competencias, se encontró que algunos autores (p. eje. </w:t>
      </w:r>
      <w:proofErr w:type="spellStart"/>
      <w:r w:rsidRPr="000E3D82">
        <w:rPr>
          <w:rFonts w:ascii="Arial" w:hAnsi="Arial" w:cs="Arial"/>
          <w:sz w:val="24"/>
          <w:szCs w:val="24"/>
        </w:rPr>
        <w:t>Diaz</w:t>
      </w:r>
      <w:proofErr w:type="spellEnd"/>
      <w:r w:rsidRPr="000E3D82">
        <w:rPr>
          <w:rFonts w:ascii="Arial" w:hAnsi="Arial" w:cs="Arial"/>
          <w:sz w:val="24"/>
          <w:szCs w:val="24"/>
        </w:rPr>
        <w:t xml:space="preserve"> Barriga, 2006, y Tobón, 20</w:t>
      </w:r>
      <w:r w:rsidR="00344917">
        <w:rPr>
          <w:rFonts w:ascii="Arial" w:hAnsi="Arial" w:cs="Arial"/>
          <w:sz w:val="24"/>
          <w:szCs w:val="24"/>
        </w:rPr>
        <w:t>06</w:t>
      </w:r>
      <w:r w:rsidRPr="000E3D82">
        <w:rPr>
          <w:rFonts w:ascii="Arial" w:hAnsi="Arial" w:cs="Arial"/>
          <w:sz w:val="24"/>
          <w:szCs w:val="24"/>
        </w:rPr>
        <w:t xml:space="preserve">) proponen la utilización de las siguientes estrategias didácticas: Aprendizaje Basado en Problemas, Aprendizaje por Proyectos, Análisis de Casos. </w:t>
      </w:r>
    </w:p>
    <w:p w:rsidR="00D16CC3" w:rsidRPr="000E3D82" w:rsidRDefault="00D16CC3" w:rsidP="00D16CC3">
      <w:pPr>
        <w:spacing w:after="0" w:line="480" w:lineRule="auto"/>
        <w:ind w:firstLine="708"/>
        <w:jc w:val="both"/>
        <w:rPr>
          <w:rFonts w:ascii="Arial" w:hAnsi="Arial" w:cs="Arial"/>
          <w:sz w:val="24"/>
          <w:szCs w:val="24"/>
        </w:rPr>
      </w:pPr>
      <w:r w:rsidRPr="000E3D82">
        <w:rPr>
          <w:rFonts w:ascii="Arial" w:hAnsi="Arial" w:cs="Arial"/>
          <w:sz w:val="24"/>
          <w:szCs w:val="24"/>
        </w:rPr>
        <w:t>Asociado al proceso de enseñanza, y como ya se señaló, se lleva a cabo un proceso de aprendizaje. El cual ha sido asociado, desde una perspectiva tradicional al resultado de las calificaciones que tiene el alumno. Para algunos autores, esta calificación es el resultado de rendimiento académico d</w:t>
      </w:r>
      <w:r w:rsidR="00306615">
        <w:rPr>
          <w:rFonts w:ascii="Arial" w:hAnsi="Arial" w:cs="Arial"/>
          <w:sz w:val="24"/>
          <w:szCs w:val="24"/>
        </w:rPr>
        <w:t xml:space="preserve">e los alumnos, sin embargo, </w:t>
      </w:r>
      <w:proofErr w:type="spellStart"/>
      <w:r w:rsidR="00306615">
        <w:rPr>
          <w:rFonts w:ascii="Arial" w:hAnsi="Arial" w:cs="Arial"/>
          <w:sz w:val="24"/>
          <w:szCs w:val="24"/>
        </w:rPr>
        <w:t>Edel</w:t>
      </w:r>
      <w:proofErr w:type="spellEnd"/>
      <w:r w:rsidRPr="000E3D82">
        <w:rPr>
          <w:rFonts w:ascii="Arial" w:hAnsi="Arial" w:cs="Arial"/>
          <w:sz w:val="24"/>
          <w:szCs w:val="24"/>
        </w:rPr>
        <w:t xml:space="preserve"> (2003) lo conceptualiza </w:t>
      </w:r>
      <w:r w:rsidRPr="000E3D82">
        <w:rPr>
          <w:rFonts w:ascii="Arial" w:hAnsi="Arial" w:cs="Arial"/>
          <w:sz w:val="24"/>
          <w:szCs w:val="24"/>
        </w:rPr>
        <w:t xml:space="preserve">como un constructo susceptible de adoptar valores cuantitativos y cualitativos, a través de los cuales existe una aproximación a la evidencia y dimensión del perfil de habilidades, conocimientos, actitudes y valores desarrollados por el alumno en el proceso de enseñanza </w:t>
      </w:r>
      <w:r w:rsidRPr="000E3D82">
        <w:rPr>
          <w:rFonts w:ascii="Arial" w:hAnsi="Arial" w:cs="Arial"/>
          <w:sz w:val="24"/>
          <w:szCs w:val="24"/>
        </w:rPr>
        <w:t xml:space="preserve">aprendizaje. </w:t>
      </w:r>
    </w:p>
    <w:p w:rsidR="00306615" w:rsidRPr="000E3D82" w:rsidRDefault="00306615" w:rsidP="00D16CC3">
      <w:pPr>
        <w:spacing w:after="0" w:line="480" w:lineRule="auto"/>
        <w:jc w:val="both"/>
        <w:rPr>
          <w:rFonts w:ascii="Arial" w:hAnsi="Arial" w:cs="Arial"/>
          <w:sz w:val="24"/>
          <w:szCs w:val="24"/>
        </w:rPr>
      </w:pPr>
    </w:p>
    <w:p w:rsidR="00306615" w:rsidRDefault="00306615" w:rsidP="00D16CC3">
      <w:pPr>
        <w:spacing w:after="0" w:line="480" w:lineRule="auto"/>
        <w:jc w:val="both"/>
        <w:rPr>
          <w:rFonts w:ascii="Arial" w:hAnsi="Arial" w:cs="Arial"/>
          <w:b/>
          <w:sz w:val="24"/>
          <w:szCs w:val="24"/>
        </w:rPr>
      </w:pPr>
    </w:p>
    <w:p w:rsidR="00306615" w:rsidRDefault="00306615" w:rsidP="00D16CC3">
      <w:pPr>
        <w:spacing w:after="0" w:line="480" w:lineRule="auto"/>
        <w:jc w:val="both"/>
        <w:rPr>
          <w:rFonts w:ascii="Arial" w:hAnsi="Arial" w:cs="Arial"/>
          <w:b/>
          <w:sz w:val="24"/>
          <w:szCs w:val="24"/>
        </w:rPr>
      </w:pPr>
    </w:p>
    <w:p w:rsidR="00306615" w:rsidRDefault="00306615" w:rsidP="00D16CC3">
      <w:pPr>
        <w:spacing w:after="0" w:line="480" w:lineRule="auto"/>
        <w:jc w:val="both"/>
        <w:rPr>
          <w:rFonts w:ascii="Arial" w:hAnsi="Arial" w:cs="Arial"/>
          <w:b/>
          <w:sz w:val="24"/>
          <w:szCs w:val="24"/>
        </w:rPr>
      </w:pPr>
    </w:p>
    <w:p w:rsidR="00306615" w:rsidRDefault="00306615" w:rsidP="00D16CC3">
      <w:pPr>
        <w:spacing w:after="0" w:line="480" w:lineRule="auto"/>
        <w:jc w:val="both"/>
        <w:rPr>
          <w:rFonts w:ascii="Arial" w:hAnsi="Arial" w:cs="Arial"/>
          <w:b/>
          <w:sz w:val="24"/>
          <w:szCs w:val="24"/>
        </w:rPr>
      </w:pPr>
    </w:p>
    <w:p w:rsidR="00D16CC3" w:rsidRPr="000E3D82" w:rsidRDefault="00D16CC3" w:rsidP="00D16CC3">
      <w:pPr>
        <w:spacing w:after="0" w:line="480" w:lineRule="auto"/>
        <w:jc w:val="both"/>
        <w:rPr>
          <w:rFonts w:ascii="Arial" w:hAnsi="Arial" w:cs="Arial"/>
          <w:b/>
          <w:sz w:val="24"/>
          <w:szCs w:val="24"/>
        </w:rPr>
      </w:pPr>
      <w:r w:rsidRPr="000E3D82">
        <w:rPr>
          <w:rFonts w:ascii="Arial" w:hAnsi="Arial" w:cs="Arial"/>
          <w:b/>
          <w:sz w:val="24"/>
          <w:szCs w:val="24"/>
        </w:rPr>
        <w:lastRenderedPageBreak/>
        <w:t xml:space="preserve">Metodología </w:t>
      </w:r>
    </w:p>
    <w:p w:rsidR="00306615" w:rsidRDefault="00306615" w:rsidP="00D16CC3">
      <w:pPr>
        <w:spacing w:after="0" w:line="480" w:lineRule="auto"/>
        <w:jc w:val="both"/>
        <w:rPr>
          <w:rFonts w:ascii="Arial" w:hAnsi="Arial" w:cs="Arial"/>
          <w:sz w:val="24"/>
          <w:szCs w:val="24"/>
        </w:rPr>
      </w:pPr>
    </w:p>
    <w:p w:rsidR="006E3D3E" w:rsidRPr="000E3D82" w:rsidRDefault="006E3D3E" w:rsidP="00D16CC3">
      <w:pPr>
        <w:spacing w:after="0" w:line="480" w:lineRule="auto"/>
        <w:jc w:val="both"/>
        <w:rPr>
          <w:rFonts w:ascii="Arial" w:hAnsi="Arial" w:cs="Arial"/>
          <w:sz w:val="24"/>
          <w:szCs w:val="24"/>
        </w:rPr>
      </w:pPr>
      <w:r w:rsidRPr="000E3D82">
        <w:rPr>
          <w:rFonts w:ascii="Arial" w:hAnsi="Arial" w:cs="Arial"/>
          <w:sz w:val="24"/>
          <w:szCs w:val="24"/>
        </w:rPr>
        <w:t>A fin de responder las preguntas de investigación, se realizó un estudio cuantitativo. Se aplicó</w:t>
      </w:r>
      <w:r w:rsidR="0018461F">
        <w:rPr>
          <w:rFonts w:ascii="Arial" w:hAnsi="Arial" w:cs="Arial"/>
          <w:sz w:val="24"/>
          <w:szCs w:val="24"/>
        </w:rPr>
        <w:t xml:space="preserve"> el</w:t>
      </w:r>
      <w:r w:rsidRPr="000E3D82">
        <w:rPr>
          <w:rFonts w:ascii="Arial" w:hAnsi="Arial" w:cs="Arial"/>
          <w:sz w:val="24"/>
          <w:szCs w:val="24"/>
        </w:rPr>
        <w:t xml:space="preserve"> método hipotético deductivo, para desarrollar un estudio descriptivo, correlacional, no experimental y transversal. </w:t>
      </w:r>
    </w:p>
    <w:p w:rsidR="006E3D3E" w:rsidRPr="000E3D82" w:rsidRDefault="006E3D3E" w:rsidP="006E3D3E">
      <w:pPr>
        <w:spacing w:after="0" w:line="480" w:lineRule="auto"/>
        <w:jc w:val="both"/>
        <w:rPr>
          <w:rFonts w:ascii="Arial" w:hAnsi="Arial" w:cs="Arial"/>
          <w:sz w:val="24"/>
          <w:szCs w:val="24"/>
        </w:rPr>
      </w:pPr>
      <w:r w:rsidRPr="000E3D82">
        <w:rPr>
          <w:rFonts w:ascii="Arial" w:hAnsi="Arial" w:cs="Arial"/>
          <w:sz w:val="24"/>
          <w:szCs w:val="24"/>
        </w:rPr>
        <w:tab/>
        <w:t xml:space="preserve">Durante el estudio se utilizó la encuesta como técnica y </w:t>
      </w:r>
      <w:r w:rsidRPr="000E3D82">
        <w:rPr>
          <w:rFonts w:ascii="Arial" w:hAnsi="Arial" w:cs="Arial"/>
          <w:sz w:val="24"/>
          <w:szCs w:val="24"/>
        </w:rPr>
        <w:t>se consideró apropiado construir un cuestionario</w:t>
      </w:r>
      <w:r w:rsidR="003C5EA1" w:rsidRPr="000E3D82">
        <w:rPr>
          <w:rFonts w:ascii="Arial" w:hAnsi="Arial" w:cs="Arial"/>
          <w:sz w:val="24"/>
          <w:szCs w:val="24"/>
        </w:rPr>
        <w:t xml:space="preserve">, cuya operacionalización se muestra en la tabla 1, el cual se sometió al proceso de validación de </w:t>
      </w:r>
      <w:r w:rsidR="00287331">
        <w:rPr>
          <w:rFonts w:ascii="Arial" w:hAnsi="Arial" w:cs="Arial"/>
          <w:sz w:val="24"/>
          <w:szCs w:val="24"/>
        </w:rPr>
        <w:t>e</w:t>
      </w:r>
      <w:r w:rsidR="003C5EA1" w:rsidRPr="000E3D82">
        <w:rPr>
          <w:rFonts w:ascii="Arial" w:hAnsi="Arial" w:cs="Arial"/>
          <w:sz w:val="24"/>
          <w:szCs w:val="24"/>
        </w:rPr>
        <w:t xml:space="preserve">xpertos propuesto por Barraza (2007) donde se obtuvo una media de 2.75, y un índice de confiabilidad de .923 en alfa de </w:t>
      </w:r>
      <w:proofErr w:type="spellStart"/>
      <w:r w:rsidR="003C5EA1" w:rsidRPr="000E3D82">
        <w:rPr>
          <w:rFonts w:ascii="Arial" w:hAnsi="Arial" w:cs="Arial"/>
          <w:sz w:val="24"/>
          <w:szCs w:val="24"/>
        </w:rPr>
        <w:t>Cronbach</w:t>
      </w:r>
      <w:proofErr w:type="spellEnd"/>
      <w:r w:rsidR="003C5EA1" w:rsidRPr="000E3D82">
        <w:rPr>
          <w:rFonts w:ascii="Arial" w:hAnsi="Arial" w:cs="Arial"/>
          <w:sz w:val="24"/>
          <w:szCs w:val="24"/>
        </w:rPr>
        <w:t xml:space="preserve"> a través del SPSS versión 21. Este cuestionario se aplicó a los 28 de la Universidad </w:t>
      </w:r>
      <w:proofErr w:type="spellStart"/>
      <w:r w:rsidR="003C5EA1" w:rsidRPr="000E3D82">
        <w:rPr>
          <w:rFonts w:ascii="Arial" w:hAnsi="Arial" w:cs="Arial"/>
          <w:sz w:val="24"/>
          <w:szCs w:val="24"/>
        </w:rPr>
        <w:t>Tec</w:t>
      </w:r>
      <w:proofErr w:type="spellEnd"/>
      <w:r w:rsidR="003C5EA1" w:rsidRPr="000E3D82">
        <w:rPr>
          <w:rFonts w:ascii="Arial" w:hAnsi="Arial" w:cs="Arial"/>
          <w:sz w:val="24"/>
          <w:szCs w:val="24"/>
        </w:rPr>
        <w:t xml:space="preserve"> Milenio Sede Durango. </w:t>
      </w:r>
    </w:p>
    <w:p w:rsidR="006E3D3E" w:rsidRPr="000E3D82" w:rsidRDefault="006E3D3E" w:rsidP="006E3D3E">
      <w:pPr>
        <w:pStyle w:val="Sinespaciado"/>
        <w:rPr>
          <w:rFonts w:cs="Arial"/>
        </w:rPr>
      </w:pPr>
      <w:bookmarkStart w:id="0" w:name="_Toc422939788"/>
      <w:r w:rsidRPr="000E3D82">
        <w:rPr>
          <w:rFonts w:cs="Arial"/>
        </w:rPr>
        <w:t xml:space="preserve">Tabla </w:t>
      </w:r>
      <w:bookmarkEnd w:id="0"/>
      <w:r w:rsidRPr="000E3D82">
        <w:rPr>
          <w:rFonts w:cs="Arial"/>
        </w:rPr>
        <w:t>1</w:t>
      </w:r>
      <w:r w:rsidRPr="000E3D82">
        <w:rPr>
          <w:rFonts w:cs="Arial"/>
        </w:rPr>
        <w:t xml:space="preserve"> </w:t>
      </w:r>
    </w:p>
    <w:p w:rsidR="006E3D3E" w:rsidRPr="00360AD0" w:rsidRDefault="006E3D3E" w:rsidP="006E3D3E">
      <w:pPr>
        <w:pStyle w:val="Sinespaciado"/>
        <w:rPr>
          <w:rFonts w:cs="Arial"/>
          <w:i/>
        </w:rPr>
      </w:pPr>
      <w:r w:rsidRPr="00360AD0">
        <w:rPr>
          <w:rFonts w:cs="Arial"/>
          <w:i/>
        </w:rPr>
        <w:t>Operacionalización de las variables.</w:t>
      </w:r>
    </w:p>
    <w:p w:rsidR="006E3D3E" w:rsidRPr="000E3D82" w:rsidRDefault="006E3D3E" w:rsidP="006E3D3E">
      <w:pPr>
        <w:pStyle w:val="Sinespaciado"/>
        <w:rPr>
          <w:rFonts w:cs="Arial"/>
        </w:rPr>
      </w:pPr>
    </w:p>
    <w:tbl>
      <w:tblPr>
        <w:tblStyle w:val="Tablaconcuadrcula"/>
        <w:tblW w:w="91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5050"/>
        <w:gridCol w:w="2782"/>
      </w:tblGrid>
      <w:tr w:rsidR="006E3D3E" w:rsidRPr="000E3D82" w:rsidTr="003C5EA1">
        <w:trPr>
          <w:jc w:val="center"/>
        </w:trPr>
        <w:tc>
          <w:tcPr>
            <w:tcW w:w="1350" w:type="dxa"/>
            <w:tcBorders>
              <w:top w:val="single" w:sz="4" w:space="0" w:color="auto"/>
              <w:bottom w:val="single" w:sz="4" w:space="0" w:color="auto"/>
            </w:tcBorders>
          </w:tcPr>
          <w:p w:rsidR="006E3D3E" w:rsidRPr="000E3D82" w:rsidRDefault="006E3D3E" w:rsidP="003C5EA1">
            <w:pPr>
              <w:jc w:val="center"/>
              <w:rPr>
                <w:rFonts w:ascii="Arial" w:hAnsi="Arial" w:cs="Arial"/>
                <w:b/>
                <w:sz w:val="20"/>
                <w:szCs w:val="20"/>
              </w:rPr>
            </w:pPr>
            <w:r w:rsidRPr="000E3D82">
              <w:rPr>
                <w:rFonts w:ascii="Arial" w:hAnsi="Arial" w:cs="Arial"/>
                <w:b/>
                <w:sz w:val="20"/>
                <w:szCs w:val="20"/>
              </w:rPr>
              <w:t>Variable</w:t>
            </w:r>
          </w:p>
        </w:tc>
        <w:tc>
          <w:tcPr>
            <w:tcW w:w="5050" w:type="dxa"/>
            <w:tcBorders>
              <w:top w:val="single" w:sz="4" w:space="0" w:color="auto"/>
              <w:bottom w:val="single" w:sz="4" w:space="0" w:color="auto"/>
            </w:tcBorders>
          </w:tcPr>
          <w:p w:rsidR="006E3D3E" w:rsidRPr="000E3D82" w:rsidRDefault="006E3D3E" w:rsidP="003C5EA1">
            <w:pPr>
              <w:jc w:val="center"/>
              <w:rPr>
                <w:rFonts w:ascii="Arial" w:hAnsi="Arial" w:cs="Arial"/>
                <w:b/>
                <w:sz w:val="20"/>
                <w:szCs w:val="20"/>
              </w:rPr>
            </w:pPr>
            <w:r w:rsidRPr="000E3D82">
              <w:rPr>
                <w:rFonts w:ascii="Arial" w:hAnsi="Arial" w:cs="Arial"/>
                <w:b/>
                <w:sz w:val="20"/>
                <w:szCs w:val="20"/>
              </w:rPr>
              <w:t>Definición Conceptual</w:t>
            </w:r>
          </w:p>
        </w:tc>
        <w:tc>
          <w:tcPr>
            <w:tcW w:w="2782" w:type="dxa"/>
            <w:tcBorders>
              <w:top w:val="single" w:sz="4" w:space="0" w:color="auto"/>
              <w:bottom w:val="single" w:sz="4" w:space="0" w:color="auto"/>
            </w:tcBorders>
          </w:tcPr>
          <w:p w:rsidR="006E3D3E" w:rsidRPr="000E3D82" w:rsidRDefault="006E3D3E" w:rsidP="003C5EA1">
            <w:pPr>
              <w:jc w:val="center"/>
              <w:rPr>
                <w:rFonts w:ascii="Arial" w:hAnsi="Arial" w:cs="Arial"/>
                <w:b/>
                <w:sz w:val="20"/>
                <w:szCs w:val="20"/>
              </w:rPr>
            </w:pPr>
            <w:proofErr w:type="spellStart"/>
            <w:r w:rsidRPr="000E3D82">
              <w:rPr>
                <w:rFonts w:ascii="Arial" w:hAnsi="Arial" w:cs="Arial"/>
                <w:b/>
                <w:sz w:val="20"/>
                <w:szCs w:val="20"/>
              </w:rPr>
              <w:t>Item</w:t>
            </w:r>
            <w:proofErr w:type="spellEnd"/>
          </w:p>
        </w:tc>
      </w:tr>
      <w:tr w:rsidR="006E3D3E" w:rsidRPr="000E3D82" w:rsidTr="003C5EA1">
        <w:trPr>
          <w:trHeight w:val="1134"/>
          <w:jc w:val="center"/>
        </w:trPr>
        <w:tc>
          <w:tcPr>
            <w:tcW w:w="1350" w:type="dxa"/>
            <w:tcBorders>
              <w:top w:val="single" w:sz="4" w:space="0" w:color="auto"/>
            </w:tcBorders>
          </w:tcPr>
          <w:p w:rsidR="006E3D3E" w:rsidRPr="000E3D82" w:rsidRDefault="006E3D3E" w:rsidP="003C5EA1">
            <w:pPr>
              <w:jc w:val="center"/>
              <w:rPr>
                <w:rFonts w:ascii="Arial" w:hAnsi="Arial" w:cs="Arial"/>
                <w:sz w:val="20"/>
                <w:szCs w:val="20"/>
              </w:rPr>
            </w:pPr>
            <w:r w:rsidRPr="000E3D82">
              <w:rPr>
                <w:rFonts w:ascii="Arial" w:hAnsi="Arial" w:cs="Arial"/>
                <w:sz w:val="20"/>
                <w:szCs w:val="20"/>
              </w:rPr>
              <w:t>Planeación didáctica</w:t>
            </w:r>
          </w:p>
        </w:tc>
        <w:tc>
          <w:tcPr>
            <w:tcW w:w="5050" w:type="dxa"/>
            <w:tcBorders>
              <w:top w:val="single" w:sz="4" w:space="0" w:color="auto"/>
            </w:tcBorders>
          </w:tcPr>
          <w:p w:rsidR="006E3D3E" w:rsidRPr="000E3D82" w:rsidRDefault="006E3D3E" w:rsidP="003C5EA1">
            <w:pPr>
              <w:rPr>
                <w:rFonts w:ascii="Arial" w:hAnsi="Arial" w:cs="Arial"/>
                <w:sz w:val="20"/>
                <w:szCs w:val="20"/>
              </w:rPr>
            </w:pPr>
            <w:r w:rsidRPr="000E3D82">
              <w:rPr>
                <w:rFonts w:ascii="Arial" w:hAnsi="Arial" w:cs="Arial"/>
                <w:sz w:val="20"/>
                <w:szCs w:val="20"/>
              </w:rPr>
              <w:t>Proceso que describe específicamente las actividades (estrategias y técnicas) que se realizarán no sólo dentro del aula, sino también fuera de este espacio educativo, con la finalidad de alcanzar, consciente y organizadamente los objetivos de la materia</w:t>
            </w:r>
            <w:r w:rsidR="003C5EA1" w:rsidRPr="000E3D82">
              <w:rPr>
                <w:rFonts w:ascii="Arial" w:hAnsi="Arial" w:cs="Arial"/>
                <w:sz w:val="20"/>
                <w:szCs w:val="20"/>
              </w:rPr>
              <w:t>.</w:t>
            </w:r>
            <w:r w:rsidRPr="000E3D82">
              <w:rPr>
                <w:rFonts w:ascii="Arial" w:hAnsi="Arial" w:cs="Arial"/>
                <w:sz w:val="20"/>
                <w:szCs w:val="20"/>
              </w:rPr>
              <w:t xml:space="preserve"> </w:t>
            </w:r>
          </w:p>
          <w:p w:rsidR="006E3D3E" w:rsidRPr="000E3D82" w:rsidRDefault="006E3D3E" w:rsidP="003C5EA1">
            <w:pPr>
              <w:rPr>
                <w:rFonts w:ascii="Arial" w:hAnsi="Arial" w:cs="Arial"/>
                <w:sz w:val="20"/>
                <w:szCs w:val="20"/>
              </w:rPr>
            </w:pPr>
          </w:p>
        </w:tc>
        <w:tc>
          <w:tcPr>
            <w:tcW w:w="2782" w:type="dxa"/>
            <w:tcBorders>
              <w:top w:val="single" w:sz="4" w:space="0" w:color="auto"/>
            </w:tcBorders>
          </w:tcPr>
          <w:p w:rsidR="006E3D3E" w:rsidRPr="000E3D82" w:rsidRDefault="006E3D3E" w:rsidP="003C5EA1">
            <w:pPr>
              <w:rPr>
                <w:rFonts w:ascii="Arial" w:hAnsi="Arial" w:cs="Arial"/>
                <w:sz w:val="20"/>
                <w:szCs w:val="20"/>
              </w:rPr>
            </w:pPr>
            <w:r w:rsidRPr="000E3D82">
              <w:rPr>
                <w:rFonts w:ascii="Arial" w:hAnsi="Arial" w:cs="Arial"/>
                <w:sz w:val="20"/>
                <w:szCs w:val="20"/>
              </w:rPr>
              <w:t>Conductista: 3, 7, 8, 17</w:t>
            </w:r>
          </w:p>
          <w:p w:rsidR="006E3D3E" w:rsidRPr="000E3D82" w:rsidRDefault="006E3D3E" w:rsidP="003C5EA1">
            <w:pPr>
              <w:rPr>
                <w:rFonts w:ascii="Arial" w:hAnsi="Arial" w:cs="Arial"/>
                <w:sz w:val="20"/>
                <w:szCs w:val="20"/>
              </w:rPr>
            </w:pPr>
            <w:r w:rsidRPr="000E3D82">
              <w:rPr>
                <w:rFonts w:ascii="Arial" w:hAnsi="Arial" w:cs="Arial"/>
                <w:sz w:val="20"/>
                <w:szCs w:val="20"/>
              </w:rPr>
              <w:t>Constructivista: 1, 4, 15, 16, 18, 21, 23, 25</w:t>
            </w:r>
          </w:p>
          <w:p w:rsidR="006E3D3E" w:rsidRPr="000E3D82" w:rsidRDefault="006E3D3E" w:rsidP="003C5EA1">
            <w:pPr>
              <w:rPr>
                <w:rFonts w:ascii="Arial" w:hAnsi="Arial" w:cs="Arial"/>
                <w:sz w:val="20"/>
                <w:szCs w:val="20"/>
              </w:rPr>
            </w:pPr>
            <w:r w:rsidRPr="000E3D82">
              <w:rPr>
                <w:rFonts w:ascii="Arial" w:hAnsi="Arial" w:cs="Arial"/>
                <w:sz w:val="20"/>
                <w:szCs w:val="20"/>
              </w:rPr>
              <w:t>Humanista: 6, 9, 12, 14, 20</w:t>
            </w:r>
          </w:p>
          <w:p w:rsidR="003C5EA1" w:rsidRPr="000E3D82" w:rsidRDefault="006E3D3E" w:rsidP="003C5EA1">
            <w:pPr>
              <w:rPr>
                <w:rFonts w:ascii="Arial" w:hAnsi="Arial" w:cs="Arial"/>
                <w:sz w:val="20"/>
                <w:szCs w:val="20"/>
              </w:rPr>
            </w:pPr>
            <w:r w:rsidRPr="000E3D82">
              <w:rPr>
                <w:rFonts w:ascii="Arial" w:hAnsi="Arial" w:cs="Arial"/>
                <w:sz w:val="20"/>
                <w:szCs w:val="20"/>
              </w:rPr>
              <w:t>Por competencias: 2, 5, 10, 11, 13, 19, 22, 24</w:t>
            </w:r>
          </w:p>
        </w:tc>
      </w:tr>
      <w:tr w:rsidR="006E3D3E" w:rsidRPr="000E3D82" w:rsidTr="003C5EA1">
        <w:trPr>
          <w:trHeight w:val="1831"/>
          <w:jc w:val="center"/>
        </w:trPr>
        <w:tc>
          <w:tcPr>
            <w:tcW w:w="1350" w:type="dxa"/>
          </w:tcPr>
          <w:p w:rsidR="006E3D3E" w:rsidRPr="000E3D82" w:rsidRDefault="006E3D3E" w:rsidP="003C5EA1">
            <w:pPr>
              <w:jc w:val="center"/>
              <w:rPr>
                <w:rFonts w:ascii="Arial" w:hAnsi="Arial" w:cs="Arial"/>
                <w:sz w:val="20"/>
                <w:szCs w:val="20"/>
              </w:rPr>
            </w:pPr>
            <w:r w:rsidRPr="000E3D82">
              <w:rPr>
                <w:rFonts w:ascii="Arial" w:hAnsi="Arial" w:cs="Arial"/>
                <w:sz w:val="20"/>
                <w:szCs w:val="20"/>
              </w:rPr>
              <w:t>Estrategias didácticas</w:t>
            </w:r>
          </w:p>
        </w:tc>
        <w:tc>
          <w:tcPr>
            <w:tcW w:w="5050" w:type="dxa"/>
          </w:tcPr>
          <w:p w:rsidR="006E3D3E" w:rsidRPr="000E3D82" w:rsidRDefault="006E3D3E" w:rsidP="003C5EA1">
            <w:pPr>
              <w:rPr>
                <w:rFonts w:ascii="Arial" w:hAnsi="Arial" w:cs="Arial"/>
                <w:sz w:val="20"/>
                <w:szCs w:val="20"/>
              </w:rPr>
            </w:pPr>
            <w:r w:rsidRPr="000E3D82">
              <w:rPr>
                <w:rFonts w:ascii="Arial" w:hAnsi="Arial" w:cs="Arial"/>
                <w:sz w:val="20"/>
                <w:szCs w:val="20"/>
              </w:rPr>
              <w:t xml:space="preserve">Conjunto de actividades encaminadas a integrar la teoría y la práctica, para tener aprendizajes más profundos y con autonomía, </w:t>
            </w:r>
          </w:p>
        </w:tc>
        <w:tc>
          <w:tcPr>
            <w:tcW w:w="2782" w:type="dxa"/>
          </w:tcPr>
          <w:p w:rsidR="006E3D3E" w:rsidRPr="000E3D82" w:rsidRDefault="006E3D3E" w:rsidP="003C5EA1">
            <w:pPr>
              <w:rPr>
                <w:rFonts w:ascii="Arial" w:hAnsi="Arial" w:cs="Arial"/>
                <w:sz w:val="20"/>
                <w:szCs w:val="20"/>
              </w:rPr>
            </w:pPr>
            <w:r w:rsidRPr="000E3D82">
              <w:rPr>
                <w:rFonts w:ascii="Arial" w:hAnsi="Arial" w:cs="Arial"/>
                <w:sz w:val="20"/>
                <w:szCs w:val="20"/>
              </w:rPr>
              <w:t>Conductista: 1, 5, 7, 8, 10, 11, 15, 31</w:t>
            </w:r>
          </w:p>
          <w:p w:rsidR="006E3D3E" w:rsidRPr="000E3D82" w:rsidRDefault="006E3D3E" w:rsidP="003C5EA1">
            <w:pPr>
              <w:rPr>
                <w:rFonts w:ascii="Arial" w:hAnsi="Arial" w:cs="Arial"/>
                <w:sz w:val="20"/>
                <w:szCs w:val="20"/>
              </w:rPr>
            </w:pPr>
            <w:r w:rsidRPr="000E3D82">
              <w:rPr>
                <w:rFonts w:ascii="Arial" w:hAnsi="Arial" w:cs="Arial"/>
                <w:sz w:val="20"/>
                <w:szCs w:val="20"/>
              </w:rPr>
              <w:t>Constructivista: 3, 4, 18, 20, 22, 24, 26, 28, 29</w:t>
            </w:r>
          </w:p>
          <w:p w:rsidR="006E3D3E" w:rsidRPr="000E3D82" w:rsidRDefault="006E3D3E" w:rsidP="003C5EA1">
            <w:pPr>
              <w:rPr>
                <w:rFonts w:ascii="Arial" w:hAnsi="Arial" w:cs="Arial"/>
                <w:sz w:val="20"/>
                <w:szCs w:val="20"/>
              </w:rPr>
            </w:pPr>
            <w:r w:rsidRPr="000E3D82">
              <w:rPr>
                <w:rFonts w:ascii="Arial" w:hAnsi="Arial" w:cs="Arial"/>
                <w:sz w:val="20"/>
                <w:szCs w:val="20"/>
              </w:rPr>
              <w:t>Humanista: 6, 9, 12, 14, 16, 17, 21, 23, 27, 33</w:t>
            </w:r>
          </w:p>
          <w:p w:rsidR="003C5EA1" w:rsidRPr="000E3D82" w:rsidRDefault="006E3D3E" w:rsidP="003C5EA1">
            <w:pPr>
              <w:rPr>
                <w:rFonts w:ascii="Arial" w:hAnsi="Arial" w:cs="Arial"/>
                <w:sz w:val="20"/>
                <w:szCs w:val="20"/>
              </w:rPr>
            </w:pPr>
            <w:r w:rsidRPr="000E3D82">
              <w:rPr>
                <w:rFonts w:ascii="Arial" w:hAnsi="Arial" w:cs="Arial"/>
                <w:sz w:val="20"/>
                <w:szCs w:val="20"/>
              </w:rPr>
              <w:t>Por competencias: 2, 13, 19, 25, 30, 32, 34</w:t>
            </w:r>
          </w:p>
        </w:tc>
      </w:tr>
      <w:tr w:rsidR="006E3D3E" w:rsidRPr="000E3D82" w:rsidTr="003C5EA1">
        <w:trPr>
          <w:trHeight w:val="1134"/>
          <w:jc w:val="center"/>
        </w:trPr>
        <w:tc>
          <w:tcPr>
            <w:tcW w:w="1350" w:type="dxa"/>
          </w:tcPr>
          <w:p w:rsidR="006E3D3E" w:rsidRPr="000E3D82" w:rsidRDefault="006E3D3E" w:rsidP="003C5EA1">
            <w:pPr>
              <w:jc w:val="center"/>
              <w:rPr>
                <w:rFonts w:ascii="Arial" w:hAnsi="Arial" w:cs="Arial"/>
                <w:sz w:val="20"/>
                <w:szCs w:val="20"/>
              </w:rPr>
            </w:pPr>
            <w:r w:rsidRPr="000E3D82">
              <w:rPr>
                <w:rFonts w:ascii="Arial" w:hAnsi="Arial" w:cs="Arial"/>
                <w:sz w:val="20"/>
                <w:szCs w:val="20"/>
              </w:rPr>
              <w:t>Evaluación</w:t>
            </w:r>
          </w:p>
        </w:tc>
        <w:tc>
          <w:tcPr>
            <w:tcW w:w="5050" w:type="dxa"/>
          </w:tcPr>
          <w:p w:rsidR="006E3D3E" w:rsidRPr="000E3D82" w:rsidRDefault="006E3D3E" w:rsidP="003C5EA1">
            <w:pPr>
              <w:rPr>
                <w:rFonts w:ascii="Arial" w:hAnsi="Arial" w:cs="Arial"/>
                <w:sz w:val="20"/>
                <w:szCs w:val="20"/>
              </w:rPr>
            </w:pPr>
            <w:r w:rsidRPr="000E3D82">
              <w:rPr>
                <w:rFonts w:ascii="Arial" w:hAnsi="Arial" w:cs="Arial"/>
                <w:sz w:val="20"/>
                <w:szCs w:val="20"/>
              </w:rPr>
              <w:t>Proceso de recolección de evidencias sobre un desempeño competente del estudiante con la intención de construir y emitir juicios de valor a partir de su comparación con un marco de referencia</w:t>
            </w:r>
            <w:r w:rsidR="003C5EA1" w:rsidRPr="000E3D82">
              <w:rPr>
                <w:rFonts w:ascii="Arial" w:hAnsi="Arial" w:cs="Arial"/>
                <w:sz w:val="20"/>
                <w:szCs w:val="20"/>
              </w:rPr>
              <w:t>.</w:t>
            </w:r>
          </w:p>
        </w:tc>
        <w:tc>
          <w:tcPr>
            <w:tcW w:w="2782" w:type="dxa"/>
          </w:tcPr>
          <w:p w:rsidR="006E3D3E" w:rsidRPr="000E3D82" w:rsidRDefault="006E3D3E" w:rsidP="003C5EA1">
            <w:pPr>
              <w:rPr>
                <w:rFonts w:ascii="Arial" w:hAnsi="Arial" w:cs="Arial"/>
                <w:sz w:val="20"/>
                <w:szCs w:val="20"/>
              </w:rPr>
            </w:pPr>
            <w:r w:rsidRPr="000E3D82">
              <w:rPr>
                <w:rFonts w:ascii="Arial" w:hAnsi="Arial" w:cs="Arial"/>
                <w:sz w:val="20"/>
                <w:szCs w:val="20"/>
              </w:rPr>
              <w:t>Conductista: 2, 3, 5, 7, 12, 17</w:t>
            </w:r>
          </w:p>
          <w:p w:rsidR="006E3D3E" w:rsidRPr="000E3D82" w:rsidRDefault="006E3D3E" w:rsidP="003C5EA1">
            <w:pPr>
              <w:rPr>
                <w:rFonts w:ascii="Arial" w:hAnsi="Arial" w:cs="Arial"/>
                <w:sz w:val="20"/>
                <w:szCs w:val="20"/>
              </w:rPr>
            </w:pPr>
            <w:r w:rsidRPr="000E3D82">
              <w:rPr>
                <w:rFonts w:ascii="Arial" w:hAnsi="Arial" w:cs="Arial"/>
                <w:sz w:val="20"/>
                <w:szCs w:val="20"/>
              </w:rPr>
              <w:t>Constructivista: 4, 11, 13, 15</w:t>
            </w:r>
          </w:p>
          <w:p w:rsidR="006E3D3E" w:rsidRPr="000E3D82" w:rsidRDefault="006E3D3E" w:rsidP="003C5EA1">
            <w:pPr>
              <w:rPr>
                <w:rFonts w:ascii="Arial" w:hAnsi="Arial" w:cs="Arial"/>
                <w:sz w:val="20"/>
                <w:szCs w:val="20"/>
              </w:rPr>
            </w:pPr>
            <w:r w:rsidRPr="000E3D82">
              <w:rPr>
                <w:rFonts w:ascii="Arial" w:hAnsi="Arial" w:cs="Arial"/>
                <w:sz w:val="20"/>
                <w:szCs w:val="20"/>
              </w:rPr>
              <w:t>Humanista: 6, 8, 10, 18</w:t>
            </w:r>
          </w:p>
          <w:p w:rsidR="006E3D3E" w:rsidRPr="000E3D82" w:rsidRDefault="006E3D3E" w:rsidP="003C5EA1">
            <w:pPr>
              <w:rPr>
                <w:rFonts w:ascii="Arial" w:hAnsi="Arial" w:cs="Arial"/>
                <w:sz w:val="20"/>
                <w:szCs w:val="20"/>
              </w:rPr>
            </w:pPr>
            <w:r w:rsidRPr="000E3D82">
              <w:rPr>
                <w:rFonts w:ascii="Arial" w:hAnsi="Arial" w:cs="Arial"/>
                <w:sz w:val="20"/>
                <w:szCs w:val="20"/>
              </w:rPr>
              <w:t>Por competencias: 1, 9, 14, 16, 19</w:t>
            </w:r>
          </w:p>
        </w:tc>
      </w:tr>
      <w:tr w:rsidR="006E3D3E" w:rsidRPr="000E3D82" w:rsidTr="003C5EA1">
        <w:trPr>
          <w:trHeight w:val="542"/>
          <w:jc w:val="center"/>
        </w:trPr>
        <w:tc>
          <w:tcPr>
            <w:tcW w:w="1350" w:type="dxa"/>
            <w:tcBorders>
              <w:bottom w:val="single" w:sz="4" w:space="0" w:color="auto"/>
            </w:tcBorders>
          </w:tcPr>
          <w:p w:rsidR="006E3D3E" w:rsidRPr="000E3D82" w:rsidRDefault="006E3D3E" w:rsidP="003C5EA1">
            <w:pPr>
              <w:jc w:val="center"/>
              <w:rPr>
                <w:rFonts w:ascii="Arial" w:hAnsi="Arial" w:cs="Arial"/>
                <w:sz w:val="20"/>
                <w:szCs w:val="20"/>
              </w:rPr>
            </w:pPr>
            <w:r w:rsidRPr="000E3D82">
              <w:rPr>
                <w:rFonts w:ascii="Arial" w:hAnsi="Arial" w:cs="Arial"/>
                <w:sz w:val="20"/>
                <w:szCs w:val="20"/>
              </w:rPr>
              <w:t>Rendimiento académico</w:t>
            </w:r>
          </w:p>
        </w:tc>
        <w:tc>
          <w:tcPr>
            <w:tcW w:w="5050" w:type="dxa"/>
            <w:tcBorders>
              <w:bottom w:val="single" w:sz="4" w:space="0" w:color="auto"/>
            </w:tcBorders>
          </w:tcPr>
          <w:p w:rsidR="006E3D3E" w:rsidRPr="000E3D82" w:rsidRDefault="003C5EA1" w:rsidP="003C5EA1">
            <w:pPr>
              <w:rPr>
                <w:rFonts w:ascii="Arial" w:hAnsi="Arial" w:cs="Arial"/>
                <w:sz w:val="20"/>
                <w:szCs w:val="20"/>
              </w:rPr>
            </w:pPr>
            <w:r w:rsidRPr="000E3D82">
              <w:rPr>
                <w:rFonts w:ascii="Arial" w:hAnsi="Arial" w:cs="Arial"/>
                <w:sz w:val="20"/>
                <w:szCs w:val="20"/>
              </w:rPr>
              <w:t>R</w:t>
            </w:r>
            <w:r w:rsidR="006E3D3E" w:rsidRPr="000E3D82">
              <w:rPr>
                <w:rFonts w:ascii="Arial" w:hAnsi="Arial" w:cs="Arial"/>
                <w:sz w:val="20"/>
                <w:szCs w:val="20"/>
              </w:rPr>
              <w:t>esultados de cualquier proceso de enseñanza aprendizaje.</w:t>
            </w:r>
          </w:p>
        </w:tc>
        <w:tc>
          <w:tcPr>
            <w:tcW w:w="2782" w:type="dxa"/>
            <w:tcBorders>
              <w:bottom w:val="single" w:sz="4" w:space="0" w:color="auto"/>
            </w:tcBorders>
          </w:tcPr>
          <w:p w:rsidR="006E3D3E" w:rsidRPr="000E3D82" w:rsidRDefault="006E3D3E" w:rsidP="003C5EA1">
            <w:pPr>
              <w:rPr>
                <w:rFonts w:ascii="Arial" w:hAnsi="Arial" w:cs="Arial"/>
                <w:sz w:val="20"/>
                <w:szCs w:val="20"/>
              </w:rPr>
            </w:pPr>
            <w:r w:rsidRPr="000E3D82">
              <w:rPr>
                <w:rFonts w:ascii="Arial" w:hAnsi="Arial" w:cs="Arial"/>
                <w:sz w:val="20"/>
                <w:szCs w:val="20"/>
              </w:rPr>
              <w:t>Calificaciones de alumnos periodo enero-mayo 2014</w:t>
            </w:r>
          </w:p>
        </w:tc>
      </w:tr>
    </w:tbl>
    <w:p w:rsidR="006E3D3E" w:rsidRPr="000E3D82" w:rsidRDefault="006E3D3E" w:rsidP="006E3D3E">
      <w:pPr>
        <w:jc w:val="right"/>
        <w:rPr>
          <w:rFonts w:ascii="Arial" w:hAnsi="Arial" w:cs="Arial"/>
          <w:i/>
          <w:sz w:val="20"/>
          <w:szCs w:val="20"/>
        </w:rPr>
      </w:pPr>
      <w:r w:rsidRPr="000E3D82">
        <w:rPr>
          <w:rFonts w:ascii="Arial" w:hAnsi="Arial" w:cs="Arial"/>
          <w:i/>
          <w:sz w:val="20"/>
          <w:szCs w:val="20"/>
        </w:rPr>
        <w:t xml:space="preserve">Fuente: elaboración propia. </w:t>
      </w:r>
    </w:p>
    <w:p w:rsidR="006E3D3E" w:rsidRPr="000E3D82" w:rsidRDefault="003C5EA1" w:rsidP="006E3D3E">
      <w:pPr>
        <w:spacing w:after="0" w:line="480" w:lineRule="auto"/>
        <w:jc w:val="both"/>
        <w:rPr>
          <w:rFonts w:ascii="Arial" w:hAnsi="Arial" w:cs="Arial"/>
          <w:sz w:val="24"/>
          <w:szCs w:val="24"/>
        </w:rPr>
      </w:pPr>
      <w:r w:rsidRPr="000E3D82">
        <w:rPr>
          <w:rFonts w:ascii="Arial" w:hAnsi="Arial" w:cs="Arial"/>
          <w:sz w:val="24"/>
          <w:szCs w:val="24"/>
        </w:rPr>
        <w:tab/>
      </w:r>
    </w:p>
    <w:p w:rsidR="006E3D3E" w:rsidRPr="000E3D82" w:rsidRDefault="003C5EA1" w:rsidP="006E3D3E">
      <w:pPr>
        <w:spacing w:after="0" w:line="480" w:lineRule="auto"/>
        <w:jc w:val="both"/>
        <w:rPr>
          <w:rFonts w:ascii="Arial" w:hAnsi="Arial" w:cs="Arial"/>
          <w:b/>
          <w:sz w:val="24"/>
          <w:szCs w:val="24"/>
        </w:rPr>
      </w:pPr>
      <w:r w:rsidRPr="000E3D82">
        <w:rPr>
          <w:rFonts w:ascii="Arial" w:hAnsi="Arial" w:cs="Arial"/>
          <w:b/>
          <w:sz w:val="24"/>
          <w:szCs w:val="24"/>
        </w:rPr>
        <w:lastRenderedPageBreak/>
        <w:t xml:space="preserve">Resultados </w:t>
      </w:r>
    </w:p>
    <w:p w:rsidR="00C0517F" w:rsidRPr="000E3D82" w:rsidRDefault="00C0517F" w:rsidP="006E3D3E">
      <w:pPr>
        <w:spacing w:after="0" w:line="480" w:lineRule="auto"/>
        <w:jc w:val="both"/>
        <w:rPr>
          <w:rFonts w:ascii="Arial" w:hAnsi="Arial" w:cs="Arial"/>
          <w:sz w:val="24"/>
          <w:szCs w:val="24"/>
        </w:rPr>
      </w:pPr>
    </w:p>
    <w:p w:rsidR="00C0517F" w:rsidRPr="000E3D82" w:rsidRDefault="00502EB7" w:rsidP="00D16CC3">
      <w:pPr>
        <w:spacing w:after="0" w:line="480" w:lineRule="auto"/>
        <w:jc w:val="both"/>
        <w:rPr>
          <w:rFonts w:ascii="Arial" w:hAnsi="Arial" w:cs="Arial"/>
          <w:strike/>
          <w:color w:val="FF0000"/>
          <w:sz w:val="24"/>
          <w:szCs w:val="24"/>
        </w:rPr>
      </w:pPr>
      <w:r w:rsidRPr="000E3D82">
        <w:rPr>
          <w:rFonts w:ascii="Arial" w:hAnsi="Arial" w:cs="Arial"/>
          <w:sz w:val="24"/>
          <w:szCs w:val="24"/>
        </w:rPr>
        <w:t>El cuestionario fue contestado por 28 docentes del nivel licenciatura, cuyas edades oscilan entre los 22 y 54 años de edad</w:t>
      </w:r>
      <w:r w:rsidRPr="000E3D82">
        <w:rPr>
          <w:rFonts w:ascii="Arial" w:hAnsi="Arial" w:cs="Arial"/>
          <w:sz w:val="24"/>
          <w:szCs w:val="24"/>
        </w:rPr>
        <w:t xml:space="preserve">. </w:t>
      </w:r>
      <w:r w:rsidR="00C0517F" w:rsidRPr="000E3D82">
        <w:rPr>
          <w:rFonts w:ascii="Arial" w:hAnsi="Arial" w:cs="Arial"/>
          <w:sz w:val="24"/>
          <w:szCs w:val="24"/>
        </w:rPr>
        <w:t xml:space="preserve">De los cuales </w:t>
      </w:r>
      <w:r w:rsidRPr="000E3D82">
        <w:rPr>
          <w:rFonts w:ascii="Arial" w:hAnsi="Arial" w:cs="Arial"/>
          <w:sz w:val="24"/>
          <w:szCs w:val="24"/>
        </w:rPr>
        <w:t>18 son hombres (64.3%) y 10 docentes son mujeres (35.7%)</w:t>
      </w:r>
      <w:r w:rsidR="00C0517F" w:rsidRPr="000E3D82">
        <w:rPr>
          <w:rFonts w:ascii="Arial" w:hAnsi="Arial" w:cs="Arial"/>
          <w:sz w:val="24"/>
          <w:szCs w:val="24"/>
        </w:rPr>
        <w:t>. M</w:t>
      </w:r>
      <w:r w:rsidR="006F76EE" w:rsidRPr="000E3D82">
        <w:rPr>
          <w:rFonts w:ascii="Arial" w:hAnsi="Arial" w:cs="Arial"/>
          <w:sz w:val="24"/>
          <w:szCs w:val="24"/>
        </w:rPr>
        <w:t>ás del 50% tiene</w:t>
      </w:r>
      <w:r w:rsidR="00C0517F" w:rsidRPr="000E3D82">
        <w:rPr>
          <w:rFonts w:ascii="Arial" w:hAnsi="Arial" w:cs="Arial"/>
          <w:sz w:val="24"/>
          <w:szCs w:val="24"/>
        </w:rPr>
        <w:t xml:space="preserve">n menos de 5 años de servicio,  </w:t>
      </w:r>
      <w:r w:rsidR="006F76EE" w:rsidRPr="000E3D82">
        <w:rPr>
          <w:rFonts w:ascii="Arial" w:hAnsi="Arial" w:cs="Arial"/>
          <w:sz w:val="24"/>
          <w:szCs w:val="24"/>
        </w:rPr>
        <w:t xml:space="preserve"> </w:t>
      </w:r>
      <w:r w:rsidR="00C0517F" w:rsidRPr="000E3D82">
        <w:rPr>
          <w:rFonts w:ascii="Arial" w:hAnsi="Arial" w:cs="Arial"/>
          <w:sz w:val="24"/>
          <w:szCs w:val="24"/>
        </w:rPr>
        <w:t>ocho</w:t>
      </w:r>
      <w:r w:rsidR="006F76EE" w:rsidRPr="000E3D82">
        <w:rPr>
          <w:rFonts w:ascii="Arial" w:hAnsi="Arial" w:cs="Arial"/>
          <w:sz w:val="24"/>
          <w:szCs w:val="24"/>
        </w:rPr>
        <w:t xml:space="preserve"> docentes (28.6%) tienen entre 6 y 10 años de servicio y únicamente dos  (7.2%) tienen más de 15 años de servicio</w:t>
      </w:r>
      <w:r w:rsidR="00C0517F" w:rsidRPr="000E3D82">
        <w:rPr>
          <w:rFonts w:ascii="Arial" w:hAnsi="Arial" w:cs="Arial"/>
          <w:sz w:val="24"/>
          <w:szCs w:val="24"/>
        </w:rPr>
        <w:t>. E</w:t>
      </w:r>
      <w:r w:rsidR="006F76EE" w:rsidRPr="000E3D82">
        <w:rPr>
          <w:rFonts w:ascii="Arial" w:hAnsi="Arial" w:cs="Arial"/>
          <w:sz w:val="24"/>
          <w:szCs w:val="24"/>
        </w:rPr>
        <w:t xml:space="preserve">l 57.1% tienen estudios de maestría, y el restante </w:t>
      </w:r>
      <w:r w:rsidR="00C0517F" w:rsidRPr="000E3D82">
        <w:rPr>
          <w:rFonts w:ascii="Arial" w:hAnsi="Arial" w:cs="Arial"/>
          <w:sz w:val="24"/>
          <w:szCs w:val="24"/>
        </w:rPr>
        <w:t>solamente</w:t>
      </w:r>
      <w:r w:rsidR="006F76EE" w:rsidRPr="000E3D82">
        <w:rPr>
          <w:rFonts w:ascii="Arial" w:hAnsi="Arial" w:cs="Arial"/>
          <w:sz w:val="24"/>
          <w:szCs w:val="24"/>
        </w:rPr>
        <w:t xml:space="preserve"> tienen estudios de licenciatura.  </w:t>
      </w:r>
    </w:p>
    <w:p w:rsidR="00BC62CB" w:rsidRPr="000E3D82" w:rsidRDefault="00BC62CB" w:rsidP="00D16CC3">
      <w:pPr>
        <w:spacing w:after="0" w:line="480" w:lineRule="auto"/>
        <w:jc w:val="both"/>
        <w:rPr>
          <w:rFonts w:ascii="Arial" w:hAnsi="Arial" w:cs="Arial"/>
          <w:strike/>
          <w:color w:val="FF0000"/>
          <w:sz w:val="24"/>
          <w:szCs w:val="24"/>
        </w:rPr>
      </w:pPr>
    </w:p>
    <w:p w:rsidR="00C0517F" w:rsidRPr="000E3D82" w:rsidRDefault="00C0517F" w:rsidP="00D16CC3">
      <w:pPr>
        <w:spacing w:after="0" w:line="480" w:lineRule="auto"/>
        <w:jc w:val="both"/>
        <w:rPr>
          <w:rFonts w:ascii="Arial" w:hAnsi="Arial" w:cs="Arial"/>
          <w:b/>
          <w:sz w:val="24"/>
          <w:szCs w:val="24"/>
        </w:rPr>
      </w:pPr>
      <w:r w:rsidRPr="000E3D82">
        <w:rPr>
          <w:rFonts w:ascii="Arial" w:hAnsi="Arial" w:cs="Arial"/>
          <w:b/>
          <w:sz w:val="24"/>
          <w:szCs w:val="24"/>
        </w:rPr>
        <w:tab/>
        <w:t>Análisis descriptivo.</w:t>
      </w:r>
    </w:p>
    <w:p w:rsidR="00C0517F" w:rsidRPr="000E3D82" w:rsidRDefault="00C0517F" w:rsidP="000E3D82">
      <w:pPr>
        <w:spacing w:after="0" w:line="480" w:lineRule="auto"/>
        <w:jc w:val="both"/>
        <w:rPr>
          <w:rFonts w:ascii="Arial" w:hAnsi="Arial" w:cs="Arial"/>
          <w:b/>
          <w:sz w:val="24"/>
          <w:szCs w:val="24"/>
        </w:rPr>
      </w:pPr>
    </w:p>
    <w:p w:rsidR="000E3D82" w:rsidRPr="000E3D82" w:rsidRDefault="000E3D82" w:rsidP="000E3D82">
      <w:pPr>
        <w:spacing w:after="0" w:line="480" w:lineRule="auto"/>
        <w:jc w:val="both"/>
        <w:rPr>
          <w:rFonts w:ascii="Arial" w:hAnsi="Arial" w:cs="Arial"/>
          <w:sz w:val="24"/>
          <w:szCs w:val="24"/>
        </w:rPr>
      </w:pPr>
      <w:r w:rsidRPr="000E3D82">
        <w:rPr>
          <w:rFonts w:ascii="Arial" w:hAnsi="Arial" w:cs="Arial"/>
          <w:sz w:val="24"/>
          <w:szCs w:val="24"/>
        </w:rPr>
        <w:t xml:space="preserve">En la tabla 2 </w:t>
      </w:r>
      <w:r w:rsidRPr="000E3D82">
        <w:rPr>
          <w:rFonts w:ascii="Arial" w:hAnsi="Arial" w:cs="Arial"/>
          <w:sz w:val="24"/>
          <w:szCs w:val="24"/>
        </w:rPr>
        <w:t xml:space="preserve">se presentan las medias obtenidas por los </w:t>
      </w:r>
      <w:r w:rsidRPr="000E3D82">
        <w:rPr>
          <w:rFonts w:ascii="Arial" w:hAnsi="Arial" w:cs="Arial"/>
          <w:sz w:val="24"/>
          <w:szCs w:val="24"/>
        </w:rPr>
        <w:t>docentes</w:t>
      </w:r>
      <w:r w:rsidRPr="000E3D82">
        <w:rPr>
          <w:rFonts w:ascii="Arial" w:hAnsi="Arial" w:cs="Arial"/>
          <w:sz w:val="24"/>
          <w:szCs w:val="24"/>
        </w:rPr>
        <w:t xml:space="preserve"> en cada uno de los enfoques de estudio abordados en esta investigación.</w:t>
      </w:r>
      <w:r w:rsidRPr="000E3D82">
        <w:rPr>
          <w:rFonts w:ascii="Arial" w:hAnsi="Arial" w:cs="Arial"/>
          <w:sz w:val="24"/>
          <w:szCs w:val="24"/>
        </w:rPr>
        <w:t xml:space="preserve"> S</w:t>
      </w:r>
      <w:r w:rsidRPr="000E3D82">
        <w:rPr>
          <w:rFonts w:ascii="Arial" w:hAnsi="Arial" w:cs="Arial"/>
          <w:sz w:val="24"/>
          <w:szCs w:val="24"/>
        </w:rPr>
        <w:t xml:space="preserve">e </w:t>
      </w:r>
      <w:r w:rsidR="0042251A">
        <w:rPr>
          <w:rFonts w:ascii="Arial" w:hAnsi="Arial" w:cs="Arial"/>
          <w:sz w:val="24"/>
          <w:szCs w:val="24"/>
        </w:rPr>
        <w:t>observa</w:t>
      </w:r>
      <w:r w:rsidRPr="000E3D82">
        <w:rPr>
          <w:rFonts w:ascii="Arial" w:hAnsi="Arial" w:cs="Arial"/>
          <w:sz w:val="24"/>
          <w:szCs w:val="24"/>
        </w:rPr>
        <w:t xml:space="preserve"> que los 28  docentes encuestados utilizan en mayor o menor medida los cuatro enfoques de estudio. En lo que respecta al enfoque conductista, ninguno de los 28 encuestados, obtuvo una media superior</w:t>
      </w:r>
      <w:r w:rsidR="00706A0D">
        <w:rPr>
          <w:rFonts w:ascii="Arial" w:hAnsi="Arial" w:cs="Arial"/>
          <w:sz w:val="24"/>
          <w:szCs w:val="24"/>
        </w:rPr>
        <w:t xml:space="preserve"> en dicho enfoque;</w:t>
      </w:r>
      <w:r w:rsidR="00C940CF">
        <w:rPr>
          <w:rFonts w:ascii="Arial" w:hAnsi="Arial" w:cs="Arial"/>
          <w:sz w:val="24"/>
          <w:szCs w:val="24"/>
        </w:rPr>
        <w:t xml:space="preserve"> p</w:t>
      </w:r>
      <w:r w:rsidR="00252719" w:rsidRPr="00252719">
        <w:rPr>
          <w:rFonts w:ascii="Arial" w:hAnsi="Arial" w:cs="Arial"/>
          <w:sz w:val="24"/>
          <w:szCs w:val="24"/>
        </w:rPr>
        <w:t xml:space="preserve">or el contrario, 16, </w:t>
      </w:r>
      <w:r w:rsidR="00252719" w:rsidRPr="00252719">
        <w:rPr>
          <w:rFonts w:ascii="Arial" w:hAnsi="Arial" w:cs="Arial"/>
          <w:sz w:val="24"/>
          <w:szCs w:val="24"/>
        </w:rPr>
        <w:t>(los docentes 1, 2, 4, 5, 7, 13, 14, 15, 18, 19, 20, 21,23, 25, 26, 27) tienen una media superior en el enfoque por competencias con respecto al resto de los enfoques</w:t>
      </w:r>
    </w:p>
    <w:p w:rsidR="000E3D82" w:rsidRDefault="000E3D82" w:rsidP="000E3D82">
      <w:pPr>
        <w:spacing w:after="0" w:line="480" w:lineRule="auto"/>
        <w:jc w:val="both"/>
        <w:rPr>
          <w:rFonts w:ascii="Arial" w:hAnsi="Arial" w:cs="Arial"/>
          <w:sz w:val="24"/>
          <w:szCs w:val="24"/>
        </w:rPr>
      </w:pPr>
      <w:r w:rsidRPr="000E3D82">
        <w:rPr>
          <w:rFonts w:ascii="Arial" w:hAnsi="Arial" w:cs="Arial"/>
          <w:sz w:val="24"/>
          <w:szCs w:val="24"/>
        </w:rPr>
        <w:tab/>
        <w:t>En la tabla 3 se presentan las medias obtenidas por enfoque. E</w:t>
      </w:r>
      <w:r w:rsidRPr="000E3D82">
        <w:rPr>
          <w:rFonts w:ascii="Arial" w:hAnsi="Arial" w:cs="Arial"/>
          <w:sz w:val="24"/>
          <w:szCs w:val="24"/>
        </w:rPr>
        <w:t>l enfoque conductista es el más bajo con una ẋ=1.99, en contraparte con el enfoque por competencias, cuyo enfoque arrojó una ẋ= 2.53</w:t>
      </w:r>
      <w:r w:rsidRPr="000E3D82">
        <w:rPr>
          <w:rFonts w:ascii="Arial" w:hAnsi="Arial" w:cs="Arial"/>
          <w:sz w:val="24"/>
          <w:szCs w:val="24"/>
        </w:rPr>
        <w:t xml:space="preserve">. </w:t>
      </w:r>
    </w:p>
    <w:p w:rsidR="006E0CC7" w:rsidRPr="000E3D82" w:rsidRDefault="006E0CC7" w:rsidP="000E3D82">
      <w:pPr>
        <w:spacing w:after="0" w:line="480" w:lineRule="auto"/>
        <w:jc w:val="both"/>
        <w:rPr>
          <w:rFonts w:ascii="Arial" w:hAnsi="Arial" w:cs="Arial"/>
          <w:sz w:val="24"/>
          <w:szCs w:val="24"/>
        </w:rPr>
      </w:pPr>
    </w:p>
    <w:p w:rsidR="000E3D82" w:rsidRPr="000E3D82" w:rsidRDefault="000E3D82" w:rsidP="000E3D82">
      <w:pPr>
        <w:pStyle w:val="Descripcin"/>
        <w:keepNext/>
        <w:rPr>
          <w:rFonts w:cs="Arial"/>
          <w:b w:val="0"/>
          <w:color w:val="auto"/>
          <w:sz w:val="20"/>
          <w:szCs w:val="20"/>
        </w:rPr>
      </w:pPr>
      <w:bookmarkStart w:id="1" w:name="_Toc422939796"/>
    </w:p>
    <w:p w:rsidR="000E3D82" w:rsidRPr="000E3D82" w:rsidRDefault="000E3D82" w:rsidP="000E3D82">
      <w:pPr>
        <w:pStyle w:val="Descripcin"/>
        <w:keepNext/>
        <w:rPr>
          <w:rFonts w:cs="Arial"/>
          <w:b w:val="0"/>
          <w:color w:val="auto"/>
          <w:sz w:val="20"/>
          <w:szCs w:val="20"/>
        </w:rPr>
      </w:pPr>
      <w:r w:rsidRPr="000E3D82">
        <w:rPr>
          <w:rFonts w:cs="Arial"/>
          <w:b w:val="0"/>
          <w:color w:val="auto"/>
          <w:sz w:val="20"/>
          <w:szCs w:val="20"/>
        </w:rPr>
        <w:t xml:space="preserve">Tabla </w:t>
      </w:r>
      <w:bookmarkEnd w:id="1"/>
      <w:r>
        <w:rPr>
          <w:rFonts w:cs="Arial"/>
          <w:b w:val="0"/>
          <w:color w:val="auto"/>
          <w:sz w:val="20"/>
          <w:szCs w:val="20"/>
        </w:rPr>
        <w:t xml:space="preserve">2. </w:t>
      </w:r>
    </w:p>
    <w:p w:rsidR="000E3D82" w:rsidRPr="00360AD0" w:rsidRDefault="000E3D82" w:rsidP="000E3D82">
      <w:pPr>
        <w:pStyle w:val="Descripcin"/>
        <w:keepNext/>
        <w:rPr>
          <w:rFonts w:cs="Arial"/>
          <w:b w:val="0"/>
          <w:i/>
          <w:color w:val="auto"/>
          <w:sz w:val="20"/>
          <w:szCs w:val="20"/>
        </w:rPr>
      </w:pPr>
      <w:r w:rsidRPr="00360AD0">
        <w:rPr>
          <w:rFonts w:cs="Arial"/>
          <w:b w:val="0"/>
          <w:i/>
          <w:color w:val="auto"/>
          <w:sz w:val="20"/>
          <w:szCs w:val="20"/>
        </w:rPr>
        <w:t>Análisis de medias por docente</w:t>
      </w:r>
      <w:r w:rsidRPr="00360AD0">
        <w:rPr>
          <w:rFonts w:cs="Arial"/>
          <w:b w:val="0"/>
          <w:i/>
          <w:color w:val="auto"/>
          <w:sz w:val="20"/>
          <w:szCs w:val="20"/>
        </w:rPr>
        <w:t xml:space="preserve">. </w:t>
      </w:r>
    </w:p>
    <w:p w:rsidR="000E3D82" w:rsidRPr="000E3D82" w:rsidRDefault="000E3D82" w:rsidP="000E3D82"/>
    <w:tbl>
      <w:tblPr>
        <w:tblStyle w:val="Tablaconcuadrcula"/>
        <w:tblW w:w="0" w:type="auto"/>
        <w:tblLook w:val="04A0" w:firstRow="1" w:lastRow="0" w:firstColumn="1" w:lastColumn="0" w:noHBand="0" w:noVBand="1"/>
      </w:tblPr>
      <w:tblGrid>
        <w:gridCol w:w="1007"/>
        <w:gridCol w:w="2102"/>
        <w:gridCol w:w="1801"/>
        <w:gridCol w:w="1701"/>
        <w:gridCol w:w="2217"/>
      </w:tblGrid>
      <w:tr w:rsidR="000E3D82" w:rsidRPr="000E3D82" w:rsidTr="000E3D82">
        <w:tc>
          <w:tcPr>
            <w:tcW w:w="0" w:type="auto"/>
            <w:vMerge w:val="restart"/>
            <w:tcBorders>
              <w:left w:val="single" w:sz="4" w:space="0" w:color="FFFFFF" w:themeColor="background1"/>
              <w:right w:val="single" w:sz="4" w:space="0" w:color="FFFFFF" w:themeColor="background1"/>
            </w:tcBorders>
            <w:vAlign w:val="center"/>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Docente</w:t>
            </w:r>
          </w:p>
        </w:tc>
        <w:tc>
          <w:tcPr>
            <w:tcW w:w="0" w:type="auto"/>
            <w:gridSpan w:val="4"/>
            <w:tcBorders>
              <w:left w:val="single" w:sz="4" w:space="0" w:color="FFFFFF" w:themeColor="background1"/>
              <w:bottom w:val="nil"/>
              <w:right w:val="single" w:sz="4" w:space="0" w:color="FFFFFF" w:themeColor="background1"/>
            </w:tcBorders>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Medias</w:t>
            </w:r>
          </w:p>
        </w:tc>
      </w:tr>
      <w:tr w:rsidR="000E3D82" w:rsidRPr="000E3D82" w:rsidTr="000E3D82">
        <w:tc>
          <w:tcPr>
            <w:tcW w:w="0" w:type="auto"/>
            <w:vMerge/>
            <w:tcBorders>
              <w:left w:val="single" w:sz="4" w:space="0" w:color="FFFFFF" w:themeColor="background1"/>
              <w:right w:val="single" w:sz="4" w:space="0" w:color="FFFFFF" w:themeColor="background1"/>
            </w:tcBorders>
          </w:tcPr>
          <w:p w:rsidR="000E3D82" w:rsidRPr="000E3D82" w:rsidRDefault="000E3D82" w:rsidP="001B099B">
            <w:pPr>
              <w:jc w:val="center"/>
              <w:rPr>
                <w:rFonts w:ascii="Arial" w:hAnsi="Arial" w:cs="Arial"/>
                <w:b/>
                <w:sz w:val="20"/>
                <w:szCs w:val="20"/>
              </w:rPr>
            </w:pPr>
          </w:p>
        </w:tc>
        <w:tc>
          <w:tcPr>
            <w:tcW w:w="0" w:type="auto"/>
            <w:tcBorders>
              <w:top w:val="nil"/>
              <w:left w:val="single" w:sz="4" w:space="0" w:color="FFFFFF" w:themeColor="background1"/>
              <w:right w:val="single" w:sz="4" w:space="0" w:color="FFFFFF" w:themeColor="background1"/>
            </w:tcBorders>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Enfoque constructivista</w:t>
            </w:r>
          </w:p>
        </w:tc>
        <w:tc>
          <w:tcPr>
            <w:tcW w:w="0" w:type="auto"/>
            <w:tcBorders>
              <w:top w:val="single" w:sz="4" w:space="0" w:color="FFFFFF" w:themeColor="background1"/>
              <w:left w:val="single" w:sz="4" w:space="0" w:color="FFFFFF" w:themeColor="background1"/>
              <w:right w:val="single" w:sz="4" w:space="0" w:color="FFFFFF" w:themeColor="background1"/>
            </w:tcBorders>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Enfoque conductista</w:t>
            </w:r>
          </w:p>
        </w:tc>
        <w:tc>
          <w:tcPr>
            <w:tcW w:w="0" w:type="auto"/>
            <w:tcBorders>
              <w:top w:val="nil"/>
              <w:left w:val="single" w:sz="4" w:space="0" w:color="FFFFFF" w:themeColor="background1"/>
              <w:right w:val="single" w:sz="4" w:space="0" w:color="FFFFFF" w:themeColor="background1"/>
            </w:tcBorders>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Enfoque Humanista</w:t>
            </w:r>
          </w:p>
        </w:tc>
        <w:tc>
          <w:tcPr>
            <w:tcW w:w="0" w:type="auto"/>
            <w:tcBorders>
              <w:top w:val="nil"/>
              <w:left w:val="single" w:sz="4" w:space="0" w:color="FFFFFF" w:themeColor="background1"/>
              <w:right w:val="single" w:sz="4" w:space="0" w:color="FFFFFF" w:themeColor="background1"/>
            </w:tcBorders>
          </w:tcPr>
          <w:p w:rsidR="000E3D82" w:rsidRPr="000E3D82" w:rsidRDefault="000E3D82" w:rsidP="001B099B">
            <w:pPr>
              <w:jc w:val="center"/>
              <w:rPr>
                <w:rFonts w:ascii="Arial" w:hAnsi="Arial" w:cs="Arial"/>
                <w:b/>
                <w:sz w:val="20"/>
                <w:szCs w:val="20"/>
              </w:rPr>
            </w:pPr>
            <w:r w:rsidRPr="000E3D82">
              <w:rPr>
                <w:rFonts w:ascii="Arial" w:hAnsi="Arial" w:cs="Arial"/>
                <w:b/>
                <w:sz w:val="20"/>
                <w:szCs w:val="20"/>
              </w:rPr>
              <w:t>Enfoque por competencias</w:t>
            </w:r>
          </w:p>
        </w:tc>
      </w:tr>
      <w:tr w:rsidR="000E3D82" w:rsidRPr="000E3D82" w:rsidTr="000E3D82">
        <w:trPr>
          <w:trHeight w:val="6641"/>
        </w:trPr>
        <w:tc>
          <w:tcPr>
            <w:tcW w:w="0" w:type="auto"/>
            <w:tcBorders>
              <w:left w:val="single" w:sz="4" w:space="0" w:color="FFFFFF" w:themeColor="background1"/>
              <w:right w:val="single" w:sz="4" w:space="0" w:color="FFFFFF" w:themeColor="background1"/>
            </w:tcBorders>
          </w:tcPr>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w:t>
            </w:r>
          </w:p>
        </w:tc>
        <w:tc>
          <w:tcPr>
            <w:tcW w:w="0" w:type="auto"/>
            <w:tcBorders>
              <w:left w:val="single" w:sz="4" w:space="0" w:color="FFFFFF" w:themeColor="background1"/>
              <w:right w:val="single" w:sz="4" w:space="0" w:color="FFFFFF" w:themeColor="background1"/>
            </w:tcBorders>
          </w:tcPr>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1.90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2.90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tc>
        <w:tc>
          <w:tcPr>
            <w:tcW w:w="0" w:type="auto"/>
            <w:tcBorders>
              <w:left w:val="single" w:sz="4" w:space="0" w:color="FFFFFF" w:themeColor="background1"/>
              <w:right w:val="single" w:sz="4" w:space="0" w:color="FFFFFF" w:themeColor="background1"/>
            </w:tcBorders>
          </w:tcPr>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 xml:space="preserve"> 2.22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1.39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2.06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1.61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1.94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1.78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2.06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1.61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1.61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1.89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1.56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1.56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1.89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1.89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1.50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1.67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2.56</w:t>
            </w:r>
          </w:p>
        </w:tc>
        <w:tc>
          <w:tcPr>
            <w:tcW w:w="0" w:type="auto"/>
            <w:tcBorders>
              <w:left w:val="single" w:sz="4" w:space="0" w:color="FFFFFF" w:themeColor="background1"/>
              <w:right w:val="single" w:sz="4" w:space="0" w:color="FFFFFF" w:themeColor="background1"/>
            </w:tcBorders>
          </w:tcPr>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2.42</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1.84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2.79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2.74</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1.79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2.11</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3.26</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2.37</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2.79</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2.05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2.53</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2.58</w:t>
            </w:r>
          </w:p>
        </w:tc>
        <w:tc>
          <w:tcPr>
            <w:tcW w:w="0" w:type="auto"/>
            <w:tcBorders>
              <w:left w:val="single" w:sz="4" w:space="0" w:color="FFFFFF" w:themeColor="background1"/>
              <w:right w:val="single" w:sz="4" w:space="0" w:color="FFFFFF" w:themeColor="background1"/>
            </w:tcBorders>
          </w:tcPr>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2.58</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2.95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2.80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2.25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2.60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2.95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2.55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2.75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2.40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2.95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2.35</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2.90</w:t>
            </w:r>
          </w:p>
          <w:p w:rsidR="000E3D82" w:rsidRPr="000E3D82" w:rsidRDefault="000E3D82" w:rsidP="001B099B">
            <w:pPr>
              <w:spacing w:line="276" w:lineRule="auto"/>
              <w:jc w:val="center"/>
              <w:rPr>
                <w:rFonts w:ascii="Arial" w:hAnsi="Arial" w:cs="Arial"/>
                <w:sz w:val="20"/>
                <w:szCs w:val="20"/>
              </w:rPr>
            </w:pPr>
            <w:r w:rsidRPr="000E3D82">
              <w:rPr>
                <w:rFonts w:ascii="Arial" w:hAnsi="Arial" w:cs="Arial"/>
                <w:sz w:val="20"/>
                <w:szCs w:val="20"/>
              </w:rPr>
              <w:t>2.15</w:t>
            </w:r>
          </w:p>
        </w:tc>
      </w:tr>
    </w:tbl>
    <w:p w:rsidR="000E3D82" w:rsidRPr="000E3D82" w:rsidRDefault="000E3D82" w:rsidP="000E3D82">
      <w:pPr>
        <w:jc w:val="right"/>
        <w:rPr>
          <w:rFonts w:ascii="Arial" w:hAnsi="Arial" w:cs="Arial"/>
          <w:sz w:val="20"/>
        </w:rPr>
      </w:pPr>
      <w:r w:rsidRPr="000E3D82">
        <w:rPr>
          <w:rFonts w:ascii="Arial" w:hAnsi="Arial" w:cs="Arial"/>
          <w:sz w:val="20"/>
        </w:rPr>
        <w:t>Fuente: Elaboración propia</w:t>
      </w:r>
    </w:p>
    <w:p w:rsidR="000E3D82" w:rsidRPr="000E3D82" w:rsidRDefault="000E3D82" w:rsidP="000E3D82">
      <w:pPr>
        <w:pStyle w:val="Sinespaciado"/>
        <w:rPr>
          <w:rFonts w:cs="Arial"/>
        </w:rPr>
      </w:pPr>
    </w:p>
    <w:p w:rsidR="000E3D82" w:rsidRPr="000E3D82" w:rsidRDefault="000E3D82" w:rsidP="000E3D82">
      <w:pPr>
        <w:pStyle w:val="Sinespaciado"/>
        <w:rPr>
          <w:rFonts w:cs="Arial"/>
        </w:rPr>
      </w:pPr>
      <w:bookmarkStart w:id="2" w:name="_Toc422939797"/>
      <w:r w:rsidRPr="000E3D82">
        <w:rPr>
          <w:rFonts w:cs="Arial"/>
        </w:rPr>
        <w:t xml:space="preserve">Tabla </w:t>
      </w:r>
      <w:bookmarkEnd w:id="2"/>
      <w:r w:rsidR="00360AD0">
        <w:rPr>
          <w:rFonts w:cs="Arial"/>
        </w:rPr>
        <w:t>3.</w:t>
      </w:r>
    </w:p>
    <w:p w:rsidR="000E3D82" w:rsidRPr="00360AD0" w:rsidRDefault="000E3D82" w:rsidP="000E3D82">
      <w:pPr>
        <w:pStyle w:val="Sinespaciado"/>
        <w:rPr>
          <w:rFonts w:cs="Arial"/>
          <w:i/>
        </w:rPr>
      </w:pPr>
      <w:r w:rsidRPr="00360AD0">
        <w:rPr>
          <w:rFonts w:cs="Arial"/>
          <w:i/>
        </w:rPr>
        <w:t>Análisis estadístico descriptivo de medias por enfoque</w:t>
      </w:r>
    </w:p>
    <w:p w:rsidR="000E3D82" w:rsidRPr="000E3D82" w:rsidRDefault="000E3D82" w:rsidP="000E3D82">
      <w:pPr>
        <w:pStyle w:val="Sinespaciado"/>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943"/>
        <w:gridCol w:w="2943"/>
      </w:tblGrid>
      <w:tr w:rsidR="000E3D82" w:rsidRPr="000E3D82" w:rsidTr="001B099B">
        <w:tc>
          <w:tcPr>
            <w:tcW w:w="2942" w:type="dxa"/>
            <w:tcBorders>
              <w:top w:val="single" w:sz="4" w:space="0" w:color="auto"/>
              <w:bottom w:val="single" w:sz="4" w:space="0" w:color="auto"/>
            </w:tcBorders>
          </w:tcPr>
          <w:p w:rsidR="000E3D82" w:rsidRPr="000E3D82" w:rsidRDefault="000E3D82" w:rsidP="001B099B">
            <w:pPr>
              <w:pStyle w:val="Sinespaciado"/>
              <w:jc w:val="center"/>
              <w:rPr>
                <w:rFonts w:cs="Arial"/>
                <w:b/>
              </w:rPr>
            </w:pPr>
            <w:r w:rsidRPr="000E3D82">
              <w:rPr>
                <w:rFonts w:cs="Arial"/>
                <w:b/>
              </w:rPr>
              <w:t>Enfoque</w:t>
            </w:r>
          </w:p>
        </w:tc>
        <w:tc>
          <w:tcPr>
            <w:tcW w:w="2943" w:type="dxa"/>
            <w:tcBorders>
              <w:top w:val="single" w:sz="4" w:space="0" w:color="auto"/>
              <w:bottom w:val="single" w:sz="4" w:space="0" w:color="auto"/>
            </w:tcBorders>
          </w:tcPr>
          <w:p w:rsidR="000E3D82" w:rsidRPr="000E3D82" w:rsidRDefault="000E3D82" w:rsidP="001B099B">
            <w:pPr>
              <w:pStyle w:val="Sinespaciado"/>
              <w:jc w:val="center"/>
              <w:rPr>
                <w:rFonts w:cs="Arial"/>
                <w:b/>
              </w:rPr>
            </w:pPr>
            <w:r w:rsidRPr="000E3D82">
              <w:rPr>
                <w:rFonts w:cs="Arial"/>
                <w:b/>
              </w:rPr>
              <w:t>Media</w:t>
            </w:r>
          </w:p>
        </w:tc>
        <w:tc>
          <w:tcPr>
            <w:tcW w:w="2943" w:type="dxa"/>
            <w:tcBorders>
              <w:top w:val="single" w:sz="4" w:space="0" w:color="auto"/>
              <w:bottom w:val="single" w:sz="4" w:space="0" w:color="auto"/>
            </w:tcBorders>
          </w:tcPr>
          <w:p w:rsidR="000E3D82" w:rsidRPr="000E3D82" w:rsidRDefault="000E3D82" w:rsidP="001B099B">
            <w:pPr>
              <w:pStyle w:val="Sinespaciado"/>
              <w:jc w:val="center"/>
              <w:rPr>
                <w:rFonts w:cs="Arial"/>
                <w:b/>
              </w:rPr>
            </w:pPr>
            <w:r w:rsidRPr="000E3D82">
              <w:rPr>
                <w:rFonts w:cs="Arial"/>
                <w:b/>
              </w:rPr>
              <w:t>s</w:t>
            </w:r>
          </w:p>
        </w:tc>
      </w:tr>
      <w:tr w:rsidR="000E3D82" w:rsidRPr="000E3D82" w:rsidTr="001B099B">
        <w:tc>
          <w:tcPr>
            <w:tcW w:w="2942" w:type="dxa"/>
            <w:tcBorders>
              <w:top w:val="single" w:sz="4" w:space="0" w:color="auto"/>
            </w:tcBorders>
          </w:tcPr>
          <w:p w:rsidR="000E3D82" w:rsidRPr="000E3D82" w:rsidRDefault="000E3D82" w:rsidP="001B099B">
            <w:pPr>
              <w:pStyle w:val="Sinespaciado"/>
              <w:rPr>
                <w:rFonts w:cs="Arial"/>
              </w:rPr>
            </w:pPr>
            <w:r w:rsidRPr="000E3D82">
              <w:rPr>
                <w:rFonts w:cs="Arial"/>
              </w:rPr>
              <w:t xml:space="preserve">Constructivista </w:t>
            </w:r>
          </w:p>
        </w:tc>
        <w:tc>
          <w:tcPr>
            <w:tcW w:w="2943" w:type="dxa"/>
            <w:tcBorders>
              <w:top w:val="single" w:sz="4" w:space="0" w:color="auto"/>
            </w:tcBorders>
          </w:tcPr>
          <w:p w:rsidR="000E3D82" w:rsidRPr="000E3D82" w:rsidRDefault="000E3D82" w:rsidP="001B099B">
            <w:pPr>
              <w:pStyle w:val="Sinespaciado"/>
              <w:jc w:val="center"/>
              <w:rPr>
                <w:rFonts w:cs="Arial"/>
              </w:rPr>
            </w:pPr>
            <w:r w:rsidRPr="000E3D82">
              <w:rPr>
                <w:rFonts w:cs="Arial"/>
              </w:rPr>
              <w:t>2.43</w:t>
            </w:r>
          </w:p>
        </w:tc>
        <w:tc>
          <w:tcPr>
            <w:tcW w:w="2943" w:type="dxa"/>
            <w:tcBorders>
              <w:top w:val="single" w:sz="4" w:space="0" w:color="auto"/>
            </w:tcBorders>
          </w:tcPr>
          <w:p w:rsidR="000E3D82" w:rsidRPr="000E3D82" w:rsidRDefault="000E3D82" w:rsidP="001B099B">
            <w:pPr>
              <w:pStyle w:val="Sinespaciado"/>
              <w:jc w:val="center"/>
              <w:rPr>
                <w:rFonts w:cs="Arial"/>
              </w:rPr>
            </w:pPr>
            <w:r w:rsidRPr="000E3D82">
              <w:rPr>
                <w:rFonts w:cs="Arial"/>
              </w:rPr>
              <w:t>.23640</w:t>
            </w:r>
          </w:p>
        </w:tc>
      </w:tr>
      <w:tr w:rsidR="000E3D82" w:rsidRPr="000E3D82" w:rsidTr="001B099B">
        <w:tc>
          <w:tcPr>
            <w:tcW w:w="2942" w:type="dxa"/>
          </w:tcPr>
          <w:p w:rsidR="000E3D82" w:rsidRPr="000E3D82" w:rsidRDefault="000E3D82" w:rsidP="001B099B">
            <w:pPr>
              <w:pStyle w:val="Sinespaciado"/>
              <w:rPr>
                <w:rFonts w:cs="Arial"/>
              </w:rPr>
            </w:pPr>
            <w:r w:rsidRPr="000E3D82">
              <w:rPr>
                <w:rFonts w:cs="Arial"/>
              </w:rPr>
              <w:t xml:space="preserve">Conductista </w:t>
            </w:r>
          </w:p>
        </w:tc>
        <w:tc>
          <w:tcPr>
            <w:tcW w:w="2943" w:type="dxa"/>
          </w:tcPr>
          <w:p w:rsidR="000E3D82" w:rsidRPr="000E3D82" w:rsidRDefault="000E3D82" w:rsidP="001B099B">
            <w:pPr>
              <w:pStyle w:val="Sinespaciado"/>
              <w:jc w:val="center"/>
              <w:rPr>
                <w:rFonts w:cs="Arial"/>
              </w:rPr>
            </w:pPr>
            <w:r w:rsidRPr="000E3D82">
              <w:rPr>
                <w:rFonts w:cs="Arial"/>
              </w:rPr>
              <w:t>1.99</w:t>
            </w:r>
          </w:p>
        </w:tc>
        <w:tc>
          <w:tcPr>
            <w:tcW w:w="2943" w:type="dxa"/>
          </w:tcPr>
          <w:p w:rsidR="000E3D82" w:rsidRPr="000E3D82" w:rsidRDefault="000E3D82" w:rsidP="001B099B">
            <w:pPr>
              <w:pStyle w:val="Sinespaciado"/>
              <w:jc w:val="center"/>
              <w:rPr>
                <w:rFonts w:cs="Arial"/>
              </w:rPr>
            </w:pPr>
            <w:r w:rsidRPr="000E3D82">
              <w:rPr>
                <w:rFonts w:cs="Arial"/>
              </w:rPr>
              <w:t>.33810</w:t>
            </w:r>
          </w:p>
        </w:tc>
      </w:tr>
      <w:tr w:rsidR="000E3D82" w:rsidRPr="000E3D82" w:rsidTr="001B099B">
        <w:tc>
          <w:tcPr>
            <w:tcW w:w="2942" w:type="dxa"/>
          </w:tcPr>
          <w:p w:rsidR="000E3D82" w:rsidRPr="000E3D82" w:rsidRDefault="000E3D82" w:rsidP="001B099B">
            <w:pPr>
              <w:pStyle w:val="Sinespaciado"/>
              <w:rPr>
                <w:rFonts w:cs="Arial"/>
              </w:rPr>
            </w:pPr>
            <w:r w:rsidRPr="000E3D82">
              <w:rPr>
                <w:rFonts w:cs="Arial"/>
              </w:rPr>
              <w:t xml:space="preserve">Humanista </w:t>
            </w:r>
          </w:p>
        </w:tc>
        <w:tc>
          <w:tcPr>
            <w:tcW w:w="2943" w:type="dxa"/>
          </w:tcPr>
          <w:p w:rsidR="000E3D82" w:rsidRPr="000E3D82" w:rsidRDefault="000E3D82" w:rsidP="001B099B">
            <w:pPr>
              <w:pStyle w:val="Sinespaciado"/>
              <w:jc w:val="center"/>
              <w:rPr>
                <w:rFonts w:cs="Arial"/>
              </w:rPr>
            </w:pPr>
            <w:r w:rsidRPr="000E3D82">
              <w:rPr>
                <w:rFonts w:cs="Arial"/>
              </w:rPr>
              <w:t>2.46</w:t>
            </w:r>
          </w:p>
        </w:tc>
        <w:tc>
          <w:tcPr>
            <w:tcW w:w="2943" w:type="dxa"/>
          </w:tcPr>
          <w:p w:rsidR="000E3D82" w:rsidRPr="000E3D82" w:rsidRDefault="000E3D82" w:rsidP="001B099B">
            <w:pPr>
              <w:pStyle w:val="Sinespaciado"/>
              <w:jc w:val="center"/>
              <w:rPr>
                <w:rFonts w:cs="Arial"/>
              </w:rPr>
            </w:pPr>
            <w:r w:rsidRPr="000E3D82">
              <w:rPr>
                <w:rFonts w:cs="Arial"/>
              </w:rPr>
              <w:t>.30787</w:t>
            </w:r>
          </w:p>
        </w:tc>
      </w:tr>
      <w:tr w:rsidR="000E3D82" w:rsidRPr="000E3D82" w:rsidTr="001B099B">
        <w:tc>
          <w:tcPr>
            <w:tcW w:w="2942" w:type="dxa"/>
            <w:tcBorders>
              <w:bottom w:val="single" w:sz="4" w:space="0" w:color="auto"/>
            </w:tcBorders>
          </w:tcPr>
          <w:p w:rsidR="000E3D82" w:rsidRPr="000E3D82" w:rsidRDefault="000E3D82" w:rsidP="001B099B">
            <w:pPr>
              <w:pStyle w:val="Sinespaciado"/>
              <w:rPr>
                <w:rFonts w:cs="Arial"/>
              </w:rPr>
            </w:pPr>
            <w:r w:rsidRPr="000E3D82">
              <w:rPr>
                <w:rFonts w:cs="Arial"/>
              </w:rPr>
              <w:t xml:space="preserve">Basado en Competencias </w:t>
            </w:r>
          </w:p>
        </w:tc>
        <w:tc>
          <w:tcPr>
            <w:tcW w:w="2943" w:type="dxa"/>
            <w:tcBorders>
              <w:bottom w:val="single" w:sz="4" w:space="0" w:color="auto"/>
            </w:tcBorders>
          </w:tcPr>
          <w:p w:rsidR="000E3D82" w:rsidRPr="000E3D82" w:rsidRDefault="000E3D82" w:rsidP="001B099B">
            <w:pPr>
              <w:pStyle w:val="Sinespaciado"/>
              <w:jc w:val="center"/>
              <w:rPr>
                <w:rFonts w:cs="Arial"/>
              </w:rPr>
            </w:pPr>
            <w:r w:rsidRPr="000E3D82">
              <w:rPr>
                <w:rFonts w:cs="Arial"/>
              </w:rPr>
              <w:t>2.53</w:t>
            </w:r>
          </w:p>
        </w:tc>
        <w:tc>
          <w:tcPr>
            <w:tcW w:w="2943" w:type="dxa"/>
            <w:tcBorders>
              <w:bottom w:val="single" w:sz="4" w:space="0" w:color="auto"/>
            </w:tcBorders>
          </w:tcPr>
          <w:p w:rsidR="000E3D82" w:rsidRPr="000E3D82" w:rsidRDefault="000E3D82" w:rsidP="001B099B">
            <w:pPr>
              <w:pStyle w:val="Sinespaciado"/>
              <w:jc w:val="center"/>
              <w:rPr>
                <w:rFonts w:cs="Arial"/>
              </w:rPr>
            </w:pPr>
            <w:r w:rsidRPr="000E3D82">
              <w:rPr>
                <w:rFonts w:cs="Arial"/>
              </w:rPr>
              <w:t>.24848</w:t>
            </w:r>
          </w:p>
        </w:tc>
      </w:tr>
    </w:tbl>
    <w:p w:rsidR="000E3D82" w:rsidRPr="000E3D82" w:rsidRDefault="000E3D82" w:rsidP="000E3D82">
      <w:pPr>
        <w:pStyle w:val="Sinespaciado"/>
        <w:jc w:val="right"/>
        <w:rPr>
          <w:rFonts w:cs="Arial"/>
          <w:sz w:val="18"/>
        </w:rPr>
      </w:pPr>
      <w:r w:rsidRPr="000E3D82">
        <w:rPr>
          <w:rFonts w:cs="Arial"/>
          <w:sz w:val="18"/>
        </w:rPr>
        <w:t>Fuente: elaboración propia</w:t>
      </w:r>
    </w:p>
    <w:p w:rsidR="000E3D82" w:rsidRPr="00320011" w:rsidRDefault="000E3D82" w:rsidP="00320011">
      <w:pPr>
        <w:spacing w:after="0" w:line="480" w:lineRule="auto"/>
        <w:ind w:firstLine="709"/>
        <w:jc w:val="both"/>
        <w:rPr>
          <w:rFonts w:ascii="Arial" w:hAnsi="Arial" w:cs="Arial"/>
          <w:sz w:val="24"/>
          <w:szCs w:val="24"/>
        </w:rPr>
      </w:pPr>
    </w:p>
    <w:p w:rsidR="006E0CC7" w:rsidRPr="000E3D82" w:rsidRDefault="006E0CC7" w:rsidP="006E0CC7">
      <w:pPr>
        <w:spacing w:after="0" w:line="480" w:lineRule="auto"/>
        <w:ind w:firstLine="708"/>
        <w:jc w:val="both"/>
        <w:rPr>
          <w:rFonts w:ascii="Arial" w:hAnsi="Arial" w:cs="Arial"/>
          <w:sz w:val="24"/>
          <w:szCs w:val="24"/>
        </w:rPr>
      </w:pPr>
      <w:r w:rsidRPr="000E3D82">
        <w:rPr>
          <w:rFonts w:ascii="Arial" w:hAnsi="Arial" w:cs="Arial"/>
          <w:sz w:val="24"/>
          <w:szCs w:val="24"/>
        </w:rPr>
        <w:lastRenderedPageBreak/>
        <w:t>Con los resultados de las tablas 2 y 3, se deduce que una minoría de los docentes que participaron en ésta investigación</w:t>
      </w:r>
      <w:r>
        <w:rPr>
          <w:rFonts w:ascii="Arial" w:hAnsi="Arial" w:cs="Arial"/>
          <w:sz w:val="24"/>
          <w:szCs w:val="24"/>
        </w:rPr>
        <w:t xml:space="preserve"> mantiene</w:t>
      </w:r>
      <w:r w:rsidRPr="000E3D82">
        <w:rPr>
          <w:rFonts w:ascii="Arial" w:hAnsi="Arial" w:cs="Arial"/>
          <w:sz w:val="24"/>
          <w:szCs w:val="24"/>
        </w:rPr>
        <w:t xml:space="preserve"> una predominancia del enfoque de enseñanza conductista;</w:t>
      </w:r>
      <w:r>
        <w:rPr>
          <w:rFonts w:ascii="Arial" w:hAnsi="Arial" w:cs="Arial"/>
          <w:sz w:val="24"/>
          <w:szCs w:val="24"/>
        </w:rPr>
        <w:t xml:space="preserve"> y </w:t>
      </w:r>
      <w:r w:rsidRPr="000E3D82">
        <w:rPr>
          <w:rFonts w:ascii="Arial" w:hAnsi="Arial" w:cs="Arial"/>
          <w:sz w:val="24"/>
          <w:szCs w:val="24"/>
        </w:rPr>
        <w:t>se asume que en la mayoría de los docentes encuestados predomina</w:t>
      </w:r>
      <w:r>
        <w:rPr>
          <w:rFonts w:ascii="Arial" w:hAnsi="Arial" w:cs="Arial"/>
          <w:sz w:val="24"/>
          <w:szCs w:val="24"/>
        </w:rPr>
        <w:t xml:space="preserve"> el enfoque por competencias</w:t>
      </w:r>
      <w:r w:rsidRPr="000E3D82">
        <w:rPr>
          <w:rFonts w:ascii="Arial" w:hAnsi="Arial" w:cs="Arial"/>
          <w:sz w:val="24"/>
          <w:szCs w:val="24"/>
        </w:rPr>
        <w:t>.</w:t>
      </w:r>
    </w:p>
    <w:p w:rsidR="006E0CC7" w:rsidRPr="00320011" w:rsidRDefault="006E0CC7" w:rsidP="006E0CC7">
      <w:pPr>
        <w:spacing w:after="0" w:line="480" w:lineRule="auto"/>
        <w:ind w:firstLine="708"/>
        <w:jc w:val="both"/>
        <w:rPr>
          <w:rFonts w:ascii="Arial" w:hAnsi="Arial" w:cs="Arial"/>
          <w:sz w:val="24"/>
          <w:szCs w:val="24"/>
        </w:rPr>
      </w:pPr>
      <w:r w:rsidRPr="00320011">
        <w:rPr>
          <w:rFonts w:ascii="Arial" w:hAnsi="Arial" w:cs="Arial"/>
          <w:sz w:val="24"/>
          <w:szCs w:val="24"/>
        </w:rPr>
        <w:t>Es importante destacar que después de analizar dichos resultados, y revisar la literatura, los resultados aquí obte</w:t>
      </w:r>
      <w:r w:rsidR="00544293">
        <w:rPr>
          <w:rFonts w:ascii="Arial" w:hAnsi="Arial" w:cs="Arial"/>
          <w:sz w:val="24"/>
          <w:szCs w:val="24"/>
        </w:rPr>
        <w:t>nidos no tienen relación con otras</w:t>
      </w:r>
      <w:r w:rsidRPr="00320011">
        <w:rPr>
          <w:rFonts w:ascii="Arial" w:hAnsi="Arial" w:cs="Arial"/>
          <w:sz w:val="24"/>
          <w:szCs w:val="24"/>
        </w:rPr>
        <w:t xml:space="preserve"> investigaciones, porque no se encontró investigación alguna en la que se realice una comparación entre dos o más enfoques, tal como se plantea en la presente investigación sentando ésta una base para futuras investigaciones.</w:t>
      </w:r>
    </w:p>
    <w:p w:rsidR="006E0CC7" w:rsidRDefault="006E0CC7" w:rsidP="00D16CC3">
      <w:pPr>
        <w:spacing w:after="0" w:line="480" w:lineRule="auto"/>
        <w:jc w:val="both"/>
        <w:rPr>
          <w:rFonts w:ascii="Arial" w:hAnsi="Arial" w:cs="Arial"/>
          <w:b/>
          <w:sz w:val="24"/>
          <w:szCs w:val="24"/>
        </w:rPr>
      </w:pPr>
    </w:p>
    <w:p w:rsidR="00320011" w:rsidRDefault="00320011" w:rsidP="006E0CC7">
      <w:pPr>
        <w:spacing w:after="0" w:line="480" w:lineRule="auto"/>
        <w:ind w:firstLine="708"/>
        <w:jc w:val="both"/>
        <w:rPr>
          <w:rFonts w:ascii="Arial" w:hAnsi="Arial" w:cs="Arial"/>
          <w:b/>
          <w:sz w:val="24"/>
          <w:szCs w:val="24"/>
        </w:rPr>
      </w:pPr>
      <w:r>
        <w:rPr>
          <w:rFonts w:ascii="Arial" w:hAnsi="Arial" w:cs="Arial"/>
          <w:b/>
          <w:sz w:val="24"/>
          <w:szCs w:val="24"/>
        </w:rPr>
        <w:t xml:space="preserve">Análisis correlacional. </w:t>
      </w:r>
    </w:p>
    <w:p w:rsidR="00360AD0" w:rsidRDefault="00360AD0" w:rsidP="00D16CC3">
      <w:pPr>
        <w:spacing w:after="0" w:line="480" w:lineRule="auto"/>
        <w:jc w:val="both"/>
        <w:rPr>
          <w:rFonts w:ascii="Arial" w:hAnsi="Arial" w:cs="Arial"/>
          <w:sz w:val="24"/>
          <w:szCs w:val="24"/>
        </w:rPr>
      </w:pPr>
    </w:p>
    <w:p w:rsidR="00C95F97" w:rsidRDefault="00360AD0" w:rsidP="00C95F97">
      <w:pPr>
        <w:spacing w:after="0" w:line="480" w:lineRule="auto"/>
        <w:jc w:val="both"/>
        <w:rPr>
          <w:rFonts w:ascii="Arial" w:hAnsi="Arial" w:cs="Arial"/>
          <w:sz w:val="24"/>
          <w:szCs w:val="24"/>
        </w:rPr>
      </w:pPr>
      <w:r w:rsidRPr="007C0DAD">
        <w:rPr>
          <w:rFonts w:ascii="Arial" w:hAnsi="Arial" w:cs="Arial"/>
          <w:sz w:val="24"/>
          <w:szCs w:val="24"/>
        </w:rPr>
        <w:t xml:space="preserve">De acuerdo con la tabla 4, el estadístico r de Pearson no encontró un nivel de significancia menor a .05 en ninguno de los cuatro enfoques de enseñanza. </w:t>
      </w:r>
      <w:r w:rsidR="00C95F97">
        <w:rPr>
          <w:rFonts w:ascii="Arial" w:hAnsi="Arial" w:cs="Arial"/>
          <w:sz w:val="24"/>
          <w:szCs w:val="24"/>
        </w:rPr>
        <w:t xml:space="preserve">Estos resultados coinciden con </w:t>
      </w:r>
      <w:proofErr w:type="spellStart"/>
      <w:r w:rsidR="007C0DAD" w:rsidRPr="007C0DAD">
        <w:rPr>
          <w:rFonts w:ascii="Arial" w:hAnsi="Arial" w:cs="Arial"/>
          <w:sz w:val="24"/>
          <w:szCs w:val="24"/>
        </w:rPr>
        <w:t>Faúndez</w:t>
      </w:r>
      <w:proofErr w:type="spellEnd"/>
      <w:r w:rsidR="007C0DAD" w:rsidRPr="007C0DAD">
        <w:rPr>
          <w:rFonts w:ascii="Arial" w:hAnsi="Arial" w:cs="Arial"/>
          <w:sz w:val="24"/>
          <w:szCs w:val="24"/>
        </w:rPr>
        <w:t>, et</w:t>
      </w:r>
      <w:r w:rsidR="00C95F97">
        <w:rPr>
          <w:rFonts w:ascii="Arial" w:hAnsi="Arial" w:cs="Arial"/>
          <w:sz w:val="24"/>
          <w:szCs w:val="24"/>
        </w:rPr>
        <w:t>.</w:t>
      </w:r>
      <w:r w:rsidR="007C0DAD" w:rsidRPr="007C0DAD">
        <w:rPr>
          <w:rFonts w:ascii="Arial" w:hAnsi="Arial" w:cs="Arial"/>
          <w:sz w:val="24"/>
          <w:szCs w:val="24"/>
        </w:rPr>
        <w:t xml:space="preserve"> al (2012)</w:t>
      </w:r>
      <w:r w:rsidR="00C95F97">
        <w:rPr>
          <w:rFonts w:ascii="Arial" w:hAnsi="Arial" w:cs="Arial"/>
          <w:sz w:val="24"/>
          <w:szCs w:val="24"/>
        </w:rPr>
        <w:t>, quien,</w:t>
      </w:r>
      <w:r w:rsidR="007C0DAD" w:rsidRPr="007C0DAD">
        <w:rPr>
          <w:rFonts w:ascii="Arial" w:hAnsi="Arial" w:cs="Arial"/>
          <w:sz w:val="24"/>
          <w:szCs w:val="24"/>
        </w:rPr>
        <w:t xml:space="preserve"> en su investigación </w:t>
      </w:r>
      <w:r w:rsidR="007C0DAD" w:rsidRPr="00C95F97">
        <w:rPr>
          <w:rFonts w:ascii="Arial" w:hAnsi="Arial" w:cs="Arial"/>
          <w:sz w:val="24"/>
          <w:szCs w:val="24"/>
        </w:rPr>
        <w:t>Percepción sobre el modelo educativo basado en competencias y su contribución a la retención de estudiantes de la Universidad de Talca</w:t>
      </w:r>
      <w:r w:rsidR="007C0DAD" w:rsidRPr="007C0DAD">
        <w:rPr>
          <w:rFonts w:ascii="Arial" w:hAnsi="Arial" w:cs="Arial"/>
          <w:sz w:val="24"/>
          <w:szCs w:val="24"/>
        </w:rPr>
        <w:t>, concluyó que el desempeño de los docentes con la aplicación del enfoque por competen</w:t>
      </w:r>
      <w:r w:rsidR="00C95F97">
        <w:rPr>
          <w:rFonts w:ascii="Arial" w:hAnsi="Arial" w:cs="Arial"/>
          <w:sz w:val="24"/>
          <w:szCs w:val="24"/>
        </w:rPr>
        <w:t>cias</w:t>
      </w:r>
      <w:r w:rsidR="007C0DAD" w:rsidRPr="007C0DAD">
        <w:rPr>
          <w:rFonts w:ascii="Arial" w:hAnsi="Arial" w:cs="Arial"/>
          <w:sz w:val="24"/>
          <w:szCs w:val="24"/>
        </w:rPr>
        <w:t xml:space="preserve"> no guarda relación con el rendimiento académico de los alumnos.</w:t>
      </w:r>
    </w:p>
    <w:p w:rsidR="007C0DAD" w:rsidRPr="007C0DAD" w:rsidRDefault="00C95F97" w:rsidP="00C95F97">
      <w:pPr>
        <w:spacing w:after="0" w:line="480" w:lineRule="auto"/>
        <w:ind w:firstLine="708"/>
        <w:jc w:val="both"/>
        <w:rPr>
          <w:rFonts w:ascii="Arial" w:hAnsi="Arial" w:cs="Arial"/>
          <w:sz w:val="24"/>
          <w:szCs w:val="24"/>
        </w:rPr>
      </w:pPr>
      <w:r>
        <w:rPr>
          <w:rFonts w:ascii="Arial" w:hAnsi="Arial" w:cs="Arial"/>
          <w:sz w:val="24"/>
          <w:szCs w:val="24"/>
        </w:rPr>
        <w:t xml:space="preserve">También se difiere de trabajo </w:t>
      </w:r>
      <w:r w:rsidR="007C0DAD" w:rsidRPr="007C0DAD">
        <w:rPr>
          <w:rFonts w:ascii="Arial" w:hAnsi="Arial" w:cs="Arial"/>
          <w:sz w:val="24"/>
          <w:szCs w:val="24"/>
        </w:rPr>
        <w:t xml:space="preserve">presentado por Acuña (2009) denominado </w:t>
      </w:r>
      <w:r w:rsidR="007C0DAD" w:rsidRPr="00C95F97">
        <w:rPr>
          <w:rFonts w:ascii="Arial" w:hAnsi="Arial" w:cs="Arial"/>
          <w:sz w:val="24"/>
          <w:szCs w:val="24"/>
        </w:rPr>
        <w:t>Competencia docente y rendimiento académico</w:t>
      </w:r>
      <w:r w:rsidR="007C0DAD" w:rsidRPr="007C0DAD">
        <w:rPr>
          <w:rFonts w:ascii="Arial" w:hAnsi="Arial" w:cs="Arial"/>
          <w:sz w:val="24"/>
          <w:szCs w:val="24"/>
        </w:rPr>
        <w:t>, donde concluyó que la competencia docente es explicada a partir de factores definitorios que configuran un modelo teórico susceptible de validación empírica, y a su vez, influye en el rendimiento académico de los estudiantes</w:t>
      </w:r>
      <w:r>
        <w:rPr>
          <w:rFonts w:ascii="Arial" w:hAnsi="Arial" w:cs="Arial"/>
          <w:sz w:val="24"/>
          <w:szCs w:val="24"/>
        </w:rPr>
        <w:t xml:space="preserve">. </w:t>
      </w:r>
    </w:p>
    <w:p w:rsidR="00360AD0" w:rsidRDefault="00360AD0" w:rsidP="00360AD0">
      <w:pPr>
        <w:pStyle w:val="Sinespaciado"/>
      </w:pPr>
      <w:r>
        <w:lastRenderedPageBreak/>
        <w:t xml:space="preserve">Tabla </w:t>
      </w:r>
      <w:r>
        <w:t>4.</w:t>
      </w:r>
    </w:p>
    <w:p w:rsidR="00360AD0" w:rsidRPr="00360AD0" w:rsidRDefault="00360AD0" w:rsidP="00360AD0">
      <w:pPr>
        <w:pStyle w:val="Sinespaciado"/>
        <w:rPr>
          <w:i/>
        </w:rPr>
      </w:pPr>
      <w:r w:rsidRPr="00360AD0">
        <w:rPr>
          <w:i/>
        </w:rPr>
        <w:t>Resultado de la r de Pearson entre los enfoques, constructivista, conductista, humanista y por competencias y el rendimiento académico</w:t>
      </w:r>
    </w:p>
    <w:p w:rsidR="00360AD0" w:rsidRPr="00E43C1D" w:rsidRDefault="00360AD0" w:rsidP="00360AD0">
      <w:pPr>
        <w:pStyle w:val="Sinespaciado"/>
      </w:pPr>
    </w:p>
    <w:tbl>
      <w:tblPr>
        <w:tblW w:w="0" w:type="auto"/>
        <w:tblInd w:w="5" w:type="dxa"/>
        <w:tblCellMar>
          <w:left w:w="0" w:type="dxa"/>
          <w:right w:w="0" w:type="dxa"/>
        </w:tblCellMar>
        <w:tblLook w:val="0000" w:firstRow="0" w:lastRow="0" w:firstColumn="0" w:lastColumn="0" w:noHBand="0" w:noVBand="0"/>
      </w:tblPr>
      <w:tblGrid>
        <w:gridCol w:w="976"/>
        <w:gridCol w:w="1444"/>
        <w:gridCol w:w="1776"/>
        <w:gridCol w:w="1476"/>
        <w:gridCol w:w="1354"/>
        <w:gridCol w:w="1807"/>
      </w:tblGrid>
      <w:tr w:rsidR="00360AD0" w:rsidRPr="00360AD0" w:rsidTr="00360AD0">
        <w:trPr>
          <w:cantSplit/>
          <w:trHeight w:val="265"/>
        </w:trPr>
        <w:tc>
          <w:tcPr>
            <w:tcW w:w="0" w:type="auto"/>
            <w:gridSpan w:val="2"/>
            <w:tcBorders>
              <w:top w:val="single" w:sz="4" w:space="0" w:color="auto"/>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b/>
                <w:color w:val="000000"/>
                <w:sz w:val="20"/>
                <w:szCs w:val="20"/>
              </w:rPr>
            </w:pPr>
            <w:r w:rsidRPr="00360AD0">
              <w:rPr>
                <w:rFonts w:ascii="Arial" w:hAnsi="Arial" w:cs="Arial"/>
                <w:b/>
                <w:color w:val="000000"/>
                <w:sz w:val="20"/>
                <w:szCs w:val="20"/>
              </w:rPr>
              <w:t>Enfoque constructivista</w:t>
            </w:r>
          </w:p>
        </w:tc>
        <w:tc>
          <w:tcPr>
            <w:tcW w:w="0" w:type="auto"/>
            <w:tcBorders>
              <w:top w:val="single" w:sz="4" w:space="0" w:color="auto"/>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b/>
                <w:color w:val="000000"/>
                <w:sz w:val="20"/>
                <w:szCs w:val="20"/>
              </w:rPr>
            </w:pPr>
            <w:r w:rsidRPr="00360AD0">
              <w:rPr>
                <w:rFonts w:ascii="Arial" w:hAnsi="Arial" w:cs="Arial"/>
                <w:b/>
                <w:color w:val="000000"/>
                <w:sz w:val="20"/>
                <w:szCs w:val="20"/>
              </w:rPr>
              <w:t>Enfoque conductista</w:t>
            </w:r>
          </w:p>
        </w:tc>
        <w:tc>
          <w:tcPr>
            <w:tcW w:w="0" w:type="auto"/>
            <w:tcBorders>
              <w:top w:val="single" w:sz="4" w:space="0" w:color="auto"/>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b/>
                <w:color w:val="000000"/>
                <w:sz w:val="20"/>
                <w:szCs w:val="20"/>
              </w:rPr>
            </w:pPr>
            <w:r w:rsidRPr="00360AD0">
              <w:rPr>
                <w:rFonts w:ascii="Arial" w:hAnsi="Arial" w:cs="Arial"/>
                <w:b/>
                <w:color w:val="000000"/>
                <w:sz w:val="20"/>
                <w:szCs w:val="20"/>
              </w:rPr>
              <w:t>Enfoque humanista</w:t>
            </w:r>
          </w:p>
        </w:tc>
        <w:tc>
          <w:tcPr>
            <w:tcW w:w="0" w:type="auto"/>
            <w:tcBorders>
              <w:top w:val="single" w:sz="4" w:space="0" w:color="auto"/>
              <w:left w:val="single" w:sz="4" w:space="0" w:color="FFFFFF" w:themeColor="background1"/>
              <w:bottom w:val="single" w:sz="4" w:space="0" w:color="auto"/>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b/>
                <w:color w:val="000000"/>
                <w:sz w:val="20"/>
                <w:szCs w:val="20"/>
              </w:rPr>
            </w:pPr>
            <w:r w:rsidRPr="00360AD0">
              <w:rPr>
                <w:rFonts w:ascii="Arial" w:hAnsi="Arial" w:cs="Arial"/>
                <w:b/>
                <w:color w:val="000000"/>
                <w:sz w:val="20"/>
                <w:szCs w:val="20"/>
              </w:rPr>
              <w:t>Enfoque por competencias</w:t>
            </w:r>
          </w:p>
        </w:tc>
      </w:tr>
      <w:tr w:rsidR="00360AD0" w:rsidRPr="00360AD0" w:rsidTr="00360AD0">
        <w:trPr>
          <w:cantSplit/>
          <w:trHeight w:val="1035"/>
        </w:trPr>
        <w:tc>
          <w:tcPr>
            <w:tcW w:w="0" w:type="auto"/>
            <w:tcBorders>
              <w:bottom w:val="single" w:sz="4" w:space="0" w:color="auto"/>
            </w:tcBorders>
            <w:shd w:val="clear" w:color="auto" w:fill="FFFFFF"/>
            <w:vAlign w:val="center"/>
          </w:tcPr>
          <w:p w:rsidR="00360AD0" w:rsidRPr="00360AD0" w:rsidRDefault="00360AD0" w:rsidP="00360AD0">
            <w:pPr>
              <w:autoSpaceDE w:val="0"/>
              <w:autoSpaceDN w:val="0"/>
              <w:adjustRightInd w:val="0"/>
              <w:spacing w:after="0" w:line="240" w:lineRule="auto"/>
              <w:ind w:left="60" w:right="60"/>
              <w:rPr>
                <w:rFonts w:ascii="Arial" w:hAnsi="Arial" w:cs="Arial"/>
                <w:color w:val="000000"/>
                <w:sz w:val="20"/>
                <w:szCs w:val="20"/>
              </w:rPr>
            </w:pPr>
            <w:r w:rsidRPr="00360AD0">
              <w:rPr>
                <w:rFonts w:ascii="Arial" w:hAnsi="Arial" w:cs="Arial"/>
                <w:color w:val="000000"/>
                <w:sz w:val="20"/>
                <w:szCs w:val="20"/>
              </w:rPr>
              <w:t>Promedio</w:t>
            </w:r>
          </w:p>
        </w:tc>
        <w:tc>
          <w:tcPr>
            <w:tcW w:w="0" w:type="auto"/>
            <w:tcBorders>
              <w:bottom w:val="single" w:sz="4" w:space="0" w:color="auto"/>
              <w:right w:val="single" w:sz="4" w:space="0" w:color="FFFFFF" w:themeColor="background1"/>
            </w:tcBorders>
            <w:shd w:val="clear" w:color="auto" w:fill="FFFFFF"/>
            <w:vAlign w:val="center"/>
          </w:tcPr>
          <w:p w:rsidR="00360AD0" w:rsidRPr="00360AD0" w:rsidRDefault="00360AD0" w:rsidP="00360AD0">
            <w:pPr>
              <w:autoSpaceDE w:val="0"/>
              <w:autoSpaceDN w:val="0"/>
              <w:adjustRightInd w:val="0"/>
              <w:spacing w:after="0" w:line="240" w:lineRule="auto"/>
              <w:ind w:right="60"/>
              <w:rPr>
                <w:rFonts w:ascii="Arial" w:hAnsi="Arial" w:cs="Arial"/>
                <w:color w:val="000000"/>
                <w:sz w:val="20"/>
                <w:szCs w:val="20"/>
              </w:rPr>
            </w:pPr>
            <w:r w:rsidRPr="00360AD0">
              <w:rPr>
                <w:rFonts w:ascii="Arial" w:hAnsi="Arial" w:cs="Arial"/>
                <w:color w:val="000000"/>
                <w:sz w:val="20"/>
                <w:szCs w:val="20"/>
              </w:rPr>
              <w:t>Correlación de Pearson</w:t>
            </w:r>
          </w:p>
          <w:p w:rsidR="00360AD0" w:rsidRPr="00360AD0" w:rsidRDefault="00360AD0" w:rsidP="00360AD0">
            <w:pPr>
              <w:autoSpaceDE w:val="0"/>
              <w:autoSpaceDN w:val="0"/>
              <w:adjustRightInd w:val="0"/>
              <w:spacing w:after="0" w:line="240" w:lineRule="auto"/>
              <w:ind w:right="60"/>
              <w:rPr>
                <w:rFonts w:ascii="Arial" w:hAnsi="Arial" w:cs="Arial"/>
                <w:color w:val="000000"/>
                <w:sz w:val="20"/>
                <w:szCs w:val="20"/>
              </w:rPr>
            </w:pPr>
            <w:r w:rsidRPr="00360AD0">
              <w:rPr>
                <w:rFonts w:ascii="Arial" w:hAnsi="Arial" w:cs="Arial"/>
                <w:color w:val="000000"/>
                <w:sz w:val="20"/>
                <w:szCs w:val="20"/>
              </w:rPr>
              <w:t>Sig. (bilateral)</w:t>
            </w:r>
          </w:p>
          <w:p w:rsidR="00360AD0" w:rsidRPr="00360AD0" w:rsidRDefault="00360AD0" w:rsidP="00360AD0">
            <w:pPr>
              <w:autoSpaceDE w:val="0"/>
              <w:autoSpaceDN w:val="0"/>
              <w:adjustRightInd w:val="0"/>
              <w:spacing w:after="0" w:line="240" w:lineRule="auto"/>
              <w:ind w:right="60"/>
              <w:rPr>
                <w:rFonts w:ascii="Arial" w:hAnsi="Arial" w:cs="Arial"/>
                <w:color w:val="000000"/>
                <w:sz w:val="20"/>
                <w:szCs w:val="20"/>
              </w:rPr>
            </w:pPr>
            <w:r w:rsidRPr="00360AD0">
              <w:rPr>
                <w:rFonts w:ascii="Arial" w:hAnsi="Arial" w:cs="Arial"/>
                <w:color w:val="000000"/>
                <w:sz w:val="20"/>
                <w:szCs w:val="20"/>
              </w:rPr>
              <w:t xml:space="preserve">N </w:t>
            </w:r>
          </w:p>
        </w:tc>
        <w:tc>
          <w:tcPr>
            <w:tcW w:w="0" w:type="auto"/>
            <w:tcBorders>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.038</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.849</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28</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tc>
        <w:tc>
          <w:tcPr>
            <w:tcW w:w="0" w:type="auto"/>
            <w:tcBorders>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-.321</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.095</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28</w:t>
            </w:r>
          </w:p>
        </w:tc>
        <w:tc>
          <w:tcPr>
            <w:tcW w:w="0" w:type="auto"/>
            <w:tcBorders>
              <w:left w:val="single" w:sz="4" w:space="0" w:color="FFFFFF" w:themeColor="background1"/>
              <w:bottom w:val="single" w:sz="4" w:space="0" w:color="auto"/>
              <w:right w:val="single" w:sz="4" w:space="0" w:color="FFFFFF" w:themeColor="background1"/>
            </w:tcBorders>
            <w:shd w:val="clear" w:color="auto" w:fill="FFFFFF"/>
          </w:tcPr>
          <w:p w:rsidR="00360AD0" w:rsidRPr="00360AD0" w:rsidRDefault="00360AD0" w:rsidP="00360AD0">
            <w:pPr>
              <w:autoSpaceDE w:val="0"/>
              <w:autoSpaceDN w:val="0"/>
              <w:adjustRightInd w:val="0"/>
              <w:spacing w:after="0" w:line="240" w:lineRule="auto"/>
              <w:ind w:right="60"/>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.181</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.356</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28</w:t>
            </w:r>
          </w:p>
        </w:tc>
        <w:tc>
          <w:tcPr>
            <w:tcW w:w="0" w:type="auto"/>
            <w:tcBorders>
              <w:left w:val="single" w:sz="4" w:space="0" w:color="FFFFFF" w:themeColor="background1"/>
              <w:bottom w:val="single" w:sz="4" w:space="0" w:color="auto"/>
            </w:tcBorders>
            <w:shd w:val="clear" w:color="auto" w:fill="FFFFFF"/>
          </w:tcPr>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.109</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.583</w:t>
            </w:r>
          </w:p>
          <w:p w:rsidR="00360AD0" w:rsidRPr="00360AD0" w:rsidRDefault="00360AD0" w:rsidP="00360AD0">
            <w:pPr>
              <w:autoSpaceDE w:val="0"/>
              <w:autoSpaceDN w:val="0"/>
              <w:adjustRightInd w:val="0"/>
              <w:spacing w:after="0" w:line="240" w:lineRule="auto"/>
              <w:ind w:right="60"/>
              <w:jc w:val="center"/>
              <w:rPr>
                <w:rFonts w:ascii="Arial" w:hAnsi="Arial" w:cs="Arial"/>
                <w:color w:val="000000"/>
                <w:sz w:val="20"/>
                <w:szCs w:val="20"/>
              </w:rPr>
            </w:pPr>
            <w:r w:rsidRPr="00360AD0">
              <w:rPr>
                <w:rFonts w:ascii="Arial" w:hAnsi="Arial" w:cs="Arial"/>
                <w:color w:val="000000"/>
                <w:sz w:val="20"/>
                <w:szCs w:val="20"/>
              </w:rPr>
              <w:t>28</w:t>
            </w:r>
          </w:p>
        </w:tc>
      </w:tr>
    </w:tbl>
    <w:p w:rsidR="00360AD0" w:rsidRPr="00C95F97" w:rsidRDefault="00360AD0" w:rsidP="00C95F97">
      <w:pPr>
        <w:autoSpaceDE w:val="0"/>
        <w:autoSpaceDN w:val="0"/>
        <w:adjustRightInd w:val="0"/>
        <w:spacing w:after="0" w:line="240" w:lineRule="auto"/>
        <w:jc w:val="right"/>
        <w:rPr>
          <w:rFonts w:ascii="Arial" w:hAnsi="Arial" w:cs="Arial"/>
          <w:sz w:val="20"/>
          <w:szCs w:val="20"/>
        </w:rPr>
      </w:pPr>
      <w:r w:rsidRPr="00C95F97">
        <w:rPr>
          <w:rFonts w:ascii="Arial" w:hAnsi="Arial" w:cs="Arial"/>
          <w:i/>
          <w:sz w:val="20"/>
          <w:szCs w:val="20"/>
        </w:rPr>
        <w:t xml:space="preserve">Fuente: </w:t>
      </w:r>
      <w:r w:rsidRPr="00C95F97">
        <w:rPr>
          <w:rFonts w:ascii="Arial" w:hAnsi="Arial" w:cs="Arial"/>
          <w:sz w:val="20"/>
          <w:szCs w:val="20"/>
        </w:rPr>
        <w:t>elaboración propia</w:t>
      </w:r>
    </w:p>
    <w:p w:rsidR="00360AD0" w:rsidRDefault="00360AD0" w:rsidP="00D16CC3">
      <w:pPr>
        <w:spacing w:after="0" w:line="480" w:lineRule="auto"/>
        <w:jc w:val="both"/>
        <w:rPr>
          <w:rFonts w:ascii="Arial" w:hAnsi="Arial" w:cs="Arial"/>
          <w:b/>
          <w:sz w:val="24"/>
          <w:szCs w:val="24"/>
        </w:rPr>
      </w:pPr>
    </w:p>
    <w:p w:rsidR="00C82D80" w:rsidRPr="00C0769F" w:rsidRDefault="00BC62CB" w:rsidP="00C0769F">
      <w:pPr>
        <w:spacing w:after="0" w:line="480" w:lineRule="auto"/>
        <w:jc w:val="both"/>
        <w:rPr>
          <w:rFonts w:ascii="Arial" w:hAnsi="Arial" w:cs="Arial"/>
          <w:strike/>
          <w:color w:val="FF0000"/>
          <w:sz w:val="24"/>
          <w:szCs w:val="24"/>
        </w:rPr>
      </w:pPr>
      <w:r w:rsidRPr="00C0769F">
        <w:rPr>
          <w:rFonts w:ascii="Arial" w:hAnsi="Arial" w:cs="Arial"/>
          <w:b/>
          <w:sz w:val="24"/>
          <w:szCs w:val="24"/>
        </w:rPr>
        <w:t xml:space="preserve">Conclusiones </w:t>
      </w:r>
    </w:p>
    <w:p w:rsidR="00C5687B" w:rsidRDefault="00C5687B" w:rsidP="00C0769F">
      <w:pPr>
        <w:spacing w:after="0" w:line="480" w:lineRule="auto"/>
        <w:jc w:val="both"/>
        <w:rPr>
          <w:rFonts w:ascii="Arial" w:hAnsi="Arial" w:cs="Arial"/>
          <w:sz w:val="24"/>
          <w:szCs w:val="24"/>
        </w:rPr>
      </w:pPr>
      <w:bookmarkStart w:id="3" w:name="_Toc383209963"/>
    </w:p>
    <w:bookmarkEnd w:id="3"/>
    <w:p w:rsidR="00C5687B" w:rsidRDefault="00BC62CB" w:rsidP="00C5687B">
      <w:pPr>
        <w:spacing w:after="0" w:line="480" w:lineRule="auto"/>
        <w:jc w:val="both"/>
        <w:rPr>
          <w:rFonts w:ascii="Arial" w:hAnsi="Arial" w:cs="Arial"/>
          <w:sz w:val="24"/>
          <w:szCs w:val="24"/>
        </w:rPr>
      </w:pPr>
      <w:r w:rsidRPr="00C0769F">
        <w:rPr>
          <w:rFonts w:ascii="Arial" w:hAnsi="Arial" w:cs="Arial"/>
          <w:sz w:val="24"/>
          <w:szCs w:val="24"/>
        </w:rPr>
        <w:t xml:space="preserve">En la presente investigación se concluye que los docentes de Universidad Tecmilenio utilizan indistintamente varios enfoques de enseñanza, dado que las medias en cada uno de éstos no presentaron diferencias significativas, encontrándose que sólo el enfoque conductista tiende a ser el menos utilizado por los docentes. </w:t>
      </w:r>
    </w:p>
    <w:p w:rsidR="00BC62CB" w:rsidRPr="00C0769F" w:rsidRDefault="00BC62CB" w:rsidP="00C5687B">
      <w:pPr>
        <w:spacing w:after="0" w:line="480" w:lineRule="auto"/>
        <w:ind w:firstLine="708"/>
        <w:jc w:val="both"/>
        <w:rPr>
          <w:rFonts w:ascii="Arial" w:hAnsi="Arial" w:cs="Arial"/>
          <w:sz w:val="24"/>
          <w:szCs w:val="24"/>
        </w:rPr>
      </w:pPr>
      <w:r w:rsidRPr="00C0769F">
        <w:rPr>
          <w:rFonts w:ascii="Arial" w:hAnsi="Arial" w:cs="Arial"/>
          <w:sz w:val="24"/>
          <w:szCs w:val="24"/>
        </w:rPr>
        <w:t>Asimismo, esto permite inferir que los resultados en el rendimiento académico no presentan variaciones con respecto a los enfoques, dado que los estudiantes reciben una enseñanza a partir de diferentes enfoques; es decir, el trabajo en el aula depende de otros factores que no se investigaron en el presente estudio, con lo que se sientan las bases para futuras investigaciones relacionadas con la naturaleza de las asignaturas, los materiales didácticos y los instrumentos de evaluación utilizados por los docentes.</w:t>
      </w:r>
    </w:p>
    <w:p w:rsidR="00BC62CB" w:rsidRDefault="00BC62CB" w:rsidP="00C0769F">
      <w:pPr>
        <w:spacing w:after="0" w:line="480" w:lineRule="auto"/>
        <w:ind w:firstLine="708"/>
        <w:jc w:val="both"/>
        <w:rPr>
          <w:rFonts w:ascii="Arial" w:hAnsi="Arial" w:cs="Arial"/>
          <w:sz w:val="24"/>
          <w:szCs w:val="24"/>
        </w:rPr>
      </w:pPr>
      <w:r w:rsidRPr="00C0769F">
        <w:rPr>
          <w:rFonts w:ascii="Arial" w:hAnsi="Arial" w:cs="Arial"/>
          <w:sz w:val="24"/>
          <w:szCs w:val="24"/>
        </w:rPr>
        <w:t xml:space="preserve">Uno de los desafíos a los que se enfrenta la educación superior en el ámbito de competencias, es que los planes de estudio se adapten a las demandas sociales y del mercado laboral, y ante ésta perspectiva se plantea una clara necesidad de </w:t>
      </w:r>
      <w:r w:rsidRPr="00C0769F">
        <w:rPr>
          <w:rFonts w:ascii="Arial" w:hAnsi="Arial" w:cs="Arial"/>
          <w:sz w:val="24"/>
          <w:szCs w:val="24"/>
        </w:rPr>
        <w:lastRenderedPageBreak/>
        <w:t>llevar a cabo estudios exploratorios, descriptivos, correlacionales y explicativos que contribuyan a integrar equilibradamente los aspectos de interés detectados en el entorno, contando además con mecanismos concretos para la evaluación sistemática de los resultados.</w:t>
      </w:r>
    </w:p>
    <w:p w:rsidR="004B1AF0" w:rsidRDefault="004B1AF0" w:rsidP="004B1AF0">
      <w:pPr>
        <w:spacing w:after="0" w:line="480" w:lineRule="auto"/>
        <w:jc w:val="both"/>
        <w:rPr>
          <w:rFonts w:ascii="Arial" w:hAnsi="Arial" w:cs="Arial"/>
          <w:sz w:val="24"/>
          <w:szCs w:val="24"/>
        </w:rPr>
      </w:pPr>
    </w:p>
    <w:p w:rsidR="001B2B36" w:rsidRDefault="004B1AF0" w:rsidP="001B2B36">
      <w:pPr>
        <w:pStyle w:val="Bibliografa"/>
        <w:spacing w:line="240" w:lineRule="auto"/>
        <w:ind w:left="720" w:hanging="720"/>
        <w:rPr>
          <w:rFonts w:cs="Arial"/>
          <w:b/>
          <w:szCs w:val="24"/>
        </w:rPr>
      </w:pPr>
      <w:r w:rsidRPr="004B1AF0">
        <w:rPr>
          <w:rFonts w:cs="Arial"/>
          <w:b/>
          <w:szCs w:val="24"/>
        </w:rPr>
        <w:t>Referencias bibliográficas</w:t>
      </w:r>
    </w:p>
    <w:p w:rsidR="001B2B36" w:rsidRDefault="001B2B36" w:rsidP="001B2B36">
      <w:pPr>
        <w:pStyle w:val="Bibliografa"/>
        <w:spacing w:line="240" w:lineRule="auto"/>
        <w:ind w:left="720" w:hanging="720"/>
        <w:rPr>
          <w:noProof/>
          <w:sz w:val="20"/>
          <w:szCs w:val="20"/>
        </w:rPr>
      </w:pPr>
      <w:r w:rsidRPr="001B2B36">
        <w:rPr>
          <w:noProof/>
          <w:sz w:val="20"/>
          <w:szCs w:val="20"/>
        </w:rPr>
        <w:t xml:space="preserve"> </w:t>
      </w:r>
    </w:p>
    <w:p w:rsidR="001B2B36" w:rsidRDefault="001B2B36" w:rsidP="001B2B36">
      <w:pPr>
        <w:pStyle w:val="Bibliografa"/>
        <w:spacing w:line="240" w:lineRule="auto"/>
        <w:ind w:left="720" w:hanging="720"/>
        <w:rPr>
          <w:noProof/>
          <w:sz w:val="20"/>
          <w:szCs w:val="20"/>
        </w:rPr>
      </w:pPr>
      <w:bookmarkStart w:id="4" w:name="_GoBack"/>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Acuña Peralta , C. (2009). </w:t>
      </w:r>
      <w:r w:rsidRPr="00BA1CD9">
        <w:rPr>
          <w:i/>
          <w:iCs/>
          <w:noProof/>
          <w:sz w:val="20"/>
          <w:szCs w:val="20"/>
        </w:rPr>
        <w:t>Competencia docente y rendimiento académico del estudiante de la universidad privada en el Perú.</w:t>
      </w:r>
      <w:r w:rsidRPr="00BA1CD9">
        <w:rPr>
          <w:noProof/>
          <w:sz w:val="20"/>
          <w:szCs w:val="20"/>
        </w:rPr>
        <w:t xml:space="preserve"> Recuperado el 23 de Marzo de 2015, de http://revistas.concytec.gob.pe/pdf/scientia/v1n1/a02v1n1.pdf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Barraza Macías , A. (2007). La consulta a expertos como estrategia para la recolección de evidencias de validez basadas en el contenido. </w:t>
      </w:r>
      <w:r w:rsidRPr="00BA1CD9">
        <w:rPr>
          <w:i/>
          <w:iCs/>
          <w:noProof/>
          <w:sz w:val="20"/>
          <w:szCs w:val="20"/>
        </w:rPr>
        <w:t xml:space="preserve">Investigación Educativa Duranguense </w:t>
      </w:r>
      <w:r w:rsidRPr="00BA1CD9">
        <w:rPr>
          <w:noProof/>
          <w:sz w:val="20"/>
          <w:szCs w:val="20"/>
        </w:rPr>
        <w:t>, 5-13.</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Celi Apolo, R. M. (2012). </w:t>
      </w:r>
      <w:r w:rsidRPr="00BA1CD9">
        <w:rPr>
          <w:i/>
          <w:iCs/>
          <w:noProof/>
          <w:sz w:val="20"/>
          <w:szCs w:val="20"/>
        </w:rPr>
        <w:t xml:space="preserve">El conductismo y la educación </w:t>
      </w:r>
      <w:r w:rsidRPr="00BA1CD9">
        <w:rPr>
          <w:noProof/>
          <w:sz w:val="20"/>
          <w:szCs w:val="20"/>
        </w:rPr>
        <w:t>. Recuperado el 10 de Junio de 2015, de Slideshare: http://es.slideshare.net/videoconferenciasutpl/tema-2-el-conductismo-y-la-educacin</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Díaz Barriga , A. (2006). El enfoque de competencias en la educación. ¿Una alternativa o un disfraz de cambio? </w:t>
      </w:r>
      <w:r w:rsidRPr="00BA1CD9">
        <w:rPr>
          <w:i/>
          <w:iCs/>
          <w:noProof/>
          <w:sz w:val="20"/>
          <w:szCs w:val="20"/>
        </w:rPr>
        <w:t xml:space="preserve">Perfiles educativos </w:t>
      </w:r>
      <w:r w:rsidRPr="00BA1CD9">
        <w:rPr>
          <w:noProof/>
          <w:sz w:val="20"/>
          <w:szCs w:val="20"/>
        </w:rPr>
        <w:t>.</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Diaz Barriga, F., &amp; Rigo, M. (2000). </w:t>
      </w:r>
      <w:r w:rsidRPr="00BA1CD9">
        <w:rPr>
          <w:i/>
          <w:iCs/>
          <w:noProof/>
          <w:sz w:val="20"/>
          <w:szCs w:val="20"/>
        </w:rPr>
        <w:t>"Formación docente y educación basada en competencias".</w:t>
      </w:r>
      <w:r w:rsidRPr="00BA1CD9">
        <w:rPr>
          <w:noProof/>
          <w:sz w:val="20"/>
          <w:szCs w:val="20"/>
        </w:rPr>
        <w:t xml:space="preserve"> México: Universidad Nacional Autonoma de México.</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Edel, N. R. (2003). </w:t>
      </w:r>
      <w:r w:rsidRPr="00BA1CD9">
        <w:rPr>
          <w:i/>
          <w:iCs/>
          <w:noProof/>
          <w:sz w:val="20"/>
          <w:szCs w:val="20"/>
        </w:rPr>
        <w:t>El rendimiento académico: concepto, investigación y desarrollo.</w:t>
      </w:r>
      <w:r w:rsidRPr="00BA1CD9">
        <w:rPr>
          <w:noProof/>
          <w:sz w:val="20"/>
          <w:szCs w:val="20"/>
        </w:rPr>
        <w:t xml:space="preserve"> Recuperado el 24 de Marzo de 2015, de Revista Electrónica Iberoamericana sobre Calidad, Eficacia y Cambio en Educación: http://www.ice.deusto.es/RINACE/reice/vol1n2/Edel.pdf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Faúndez, F., Muñoz , K., &amp; Cornejo , F. (2012). </w:t>
      </w:r>
      <w:r w:rsidRPr="00BA1CD9">
        <w:rPr>
          <w:i/>
          <w:iCs/>
          <w:noProof/>
          <w:sz w:val="20"/>
          <w:szCs w:val="20"/>
        </w:rPr>
        <w:t>PERCEPCIÓN SOBRE EL MODELO EDUCATIVO BASADO EN COMPETENCIAS.</w:t>
      </w:r>
      <w:r w:rsidRPr="00BA1CD9">
        <w:rPr>
          <w:noProof/>
          <w:sz w:val="20"/>
          <w:szCs w:val="20"/>
        </w:rPr>
        <w:t xml:space="preserve"> Recuperado el 23 de Marzo de 2015, de CLABES: http://www.clabes2012-alfaguia.org.pa/ponencias/LT_3_4/ponencia_completa_71.pdf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Hernández Pina, F., Maquilón Sanchez , J., &amp; Monroy Hernández , F. (2012). </w:t>
      </w:r>
      <w:r w:rsidRPr="00BA1CD9">
        <w:rPr>
          <w:i/>
          <w:iCs/>
          <w:noProof/>
          <w:sz w:val="20"/>
          <w:szCs w:val="20"/>
        </w:rPr>
        <w:t>Estudio de los enfoques de enseñanza en profesorado de Educación primaria.</w:t>
      </w:r>
      <w:r w:rsidRPr="00BA1CD9">
        <w:rPr>
          <w:noProof/>
          <w:sz w:val="20"/>
          <w:szCs w:val="20"/>
        </w:rPr>
        <w:t xml:space="preserve"> Recuperado el 20 de Junio de 2015, de Profesorado: Revista de curriculum y formación del profesorado: http://www.ugr.es/~recfpro/rev161ART5.pdf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Hernández, G. (s.d.). </w:t>
      </w:r>
      <w:r w:rsidRPr="00BA1CD9">
        <w:rPr>
          <w:i/>
          <w:iCs/>
          <w:noProof/>
          <w:sz w:val="20"/>
          <w:szCs w:val="20"/>
        </w:rPr>
        <w:t>Descripción del paradigma humanista y sus aplicaciones e implicaciones educativas</w:t>
      </w:r>
      <w:r w:rsidRPr="00BA1CD9">
        <w:rPr>
          <w:noProof/>
          <w:sz w:val="20"/>
          <w:szCs w:val="20"/>
        </w:rPr>
        <w:t>. Recuperado el 24 de Marzo de 2015, de http://upvv.clavijero.edu.mx/cursos/SerFacilitadorCambioParadigma/vector2/actividad13/documentos/DESCRIPCION_PARADIGMA_HUMANISTA.pdf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Martínez Clares, P., &amp; Echeverría Samanes, B. (2009). </w:t>
      </w:r>
      <w:r w:rsidRPr="00BA1CD9">
        <w:rPr>
          <w:i/>
          <w:iCs/>
          <w:noProof/>
          <w:sz w:val="20"/>
          <w:szCs w:val="20"/>
        </w:rPr>
        <w:t>Formación basada en competencias.</w:t>
      </w:r>
      <w:r w:rsidRPr="00BA1CD9">
        <w:rPr>
          <w:noProof/>
          <w:sz w:val="20"/>
          <w:szCs w:val="20"/>
        </w:rPr>
        <w:t xml:space="preserve"> Recuperado el 24 de Marzo de 2015, de Revista de Investigación Educativa: http://www.redalyc.org/articulo.oa?id=283322804008</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Ortega Rocha, E. (2008). </w:t>
      </w:r>
      <w:r w:rsidRPr="00BA1CD9">
        <w:rPr>
          <w:i/>
          <w:iCs/>
          <w:noProof/>
          <w:sz w:val="20"/>
          <w:szCs w:val="20"/>
        </w:rPr>
        <w:t>La enseñanza constructivista y el rendimiento escolar. Constructivismo: Funcionalidad en la práctica.</w:t>
      </w:r>
      <w:r w:rsidRPr="00BA1CD9">
        <w:rPr>
          <w:noProof/>
          <w:sz w:val="20"/>
          <w:szCs w:val="20"/>
        </w:rPr>
        <w:t xml:space="preserve"> Saarbrucken: Editorial Académica Española.</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Tobón , S. (2006). </w:t>
      </w:r>
      <w:r w:rsidRPr="00BA1CD9">
        <w:rPr>
          <w:i/>
          <w:iCs/>
          <w:noProof/>
          <w:sz w:val="20"/>
          <w:szCs w:val="20"/>
        </w:rPr>
        <w:t>Aspectos básicos de la formación basada en competencias.</w:t>
      </w:r>
      <w:r w:rsidRPr="00BA1CD9">
        <w:rPr>
          <w:noProof/>
          <w:sz w:val="20"/>
          <w:szCs w:val="20"/>
        </w:rPr>
        <w:t xml:space="preserve"> Recuperado el 24 de Marzo de 2015, de http://www.urosario.edu.co/CGTIC/Documentos/aspectos_basicos_formacion_basada_competencias.pdf</w:t>
      </w:r>
    </w:p>
    <w:p w:rsidR="001B2B36" w:rsidRPr="00BA1CD9" w:rsidRDefault="001B2B36" w:rsidP="001B2B36">
      <w:pPr>
        <w:pStyle w:val="Bibliografa"/>
        <w:spacing w:line="240" w:lineRule="auto"/>
        <w:ind w:left="720" w:hanging="720"/>
        <w:rPr>
          <w:noProof/>
          <w:sz w:val="20"/>
          <w:szCs w:val="20"/>
        </w:rPr>
      </w:pPr>
      <w:r w:rsidRPr="00BA1CD9">
        <w:rPr>
          <w:noProof/>
          <w:sz w:val="20"/>
          <w:szCs w:val="20"/>
        </w:rPr>
        <w:t xml:space="preserve">Universidad TecMilenio. (2012). </w:t>
      </w:r>
      <w:r w:rsidRPr="00BA1CD9">
        <w:rPr>
          <w:i/>
          <w:iCs/>
          <w:noProof/>
          <w:sz w:val="20"/>
          <w:szCs w:val="20"/>
        </w:rPr>
        <w:t>Modelo de enseñanza-aprendizaje dela Universidad TecMilenio y la introspección.</w:t>
      </w:r>
      <w:r w:rsidRPr="00BA1CD9">
        <w:rPr>
          <w:noProof/>
          <w:sz w:val="20"/>
          <w:szCs w:val="20"/>
        </w:rPr>
        <w:t xml:space="preserve"> Recuperado el 24 de Marzo de 2015, de http://cursos.tecmilenio.edu.mx/cursos/at8q3ozr5p/prof/co/co09102/anexos/explica1.htm</w:t>
      </w:r>
    </w:p>
    <w:p w:rsidR="004B1AF0" w:rsidRPr="004B1AF0" w:rsidRDefault="004B1AF0" w:rsidP="004B1AF0">
      <w:pPr>
        <w:spacing w:after="0" w:line="480" w:lineRule="auto"/>
        <w:jc w:val="both"/>
        <w:rPr>
          <w:rFonts w:ascii="Arial" w:hAnsi="Arial" w:cs="Arial"/>
          <w:b/>
          <w:sz w:val="24"/>
          <w:szCs w:val="24"/>
        </w:rPr>
      </w:pPr>
    </w:p>
    <w:bookmarkEnd w:id="4" w:displacedByCustomXml="next"/>
    <w:sdt>
      <w:sdtPr>
        <w:rPr>
          <w:lang w:val="es-ES"/>
        </w:rPr>
        <w:id w:val="555588752"/>
        <w:docPartObj>
          <w:docPartGallery w:val="Bibliographies"/>
          <w:docPartUnique/>
        </w:docPartObj>
      </w:sdtPr>
      <w:sdtEndPr>
        <w:rPr>
          <w:lang w:val="es-MX"/>
        </w:rPr>
      </w:sdtEndPr>
      <w:sdtContent>
        <w:sdt>
          <w:sdtPr>
            <w:id w:val="111145805"/>
            <w:bibliography/>
          </w:sdtPr>
          <w:sdtContent>
            <w:p w:rsidR="00BA1CD9" w:rsidRDefault="00BA1CD9" w:rsidP="001B2B36">
              <w:pPr>
                <w:rPr>
                  <w:noProof/>
                </w:rPr>
              </w:pPr>
              <w:r>
                <w:fldChar w:fldCharType="begin"/>
              </w:r>
              <w:r w:rsidRPr="00622D50">
                <w:instrText>BIBLIOGRAPHY</w:instrText>
              </w:r>
              <w:r>
                <w:fldChar w:fldCharType="separate"/>
              </w:r>
            </w:p>
            <w:p w:rsidR="00BA1CD9" w:rsidRDefault="00BA1CD9" w:rsidP="00BA1CD9">
              <w:pPr>
                <w:spacing w:before="100" w:beforeAutospacing="1" w:after="100" w:afterAutospacing="1" w:line="360" w:lineRule="auto"/>
                <w:jc w:val="both"/>
              </w:pPr>
              <w:r>
                <w:rPr>
                  <w:b/>
                  <w:bCs/>
                </w:rPr>
                <w:fldChar w:fldCharType="end"/>
              </w:r>
            </w:p>
          </w:sdtContent>
        </w:sdt>
      </w:sdtContent>
    </w:sdt>
    <w:p w:rsidR="00BA1CD9" w:rsidRPr="000E3D82" w:rsidRDefault="00BA1CD9" w:rsidP="00C0769F">
      <w:pPr>
        <w:spacing w:after="0" w:line="480" w:lineRule="auto"/>
        <w:jc w:val="both"/>
        <w:rPr>
          <w:rFonts w:ascii="Arial" w:hAnsi="Arial" w:cs="Arial"/>
          <w:b/>
          <w:sz w:val="24"/>
          <w:szCs w:val="24"/>
        </w:rPr>
      </w:pPr>
    </w:p>
    <w:sectPr w:rsidR="00BA1CD9" w:rsidRPr="000E3D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91F76"/>
    <w:multiLevelType w:val="hybridMultilevel"/>
    <w:tmpl w:val="EF3A1C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FC5060E"/>
    <w:multiLevelType w:val="hybridMultilevel"/>
    <w:tmpl w:val="7758D85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520A230B"/>
    <w:multiLevelType w:val="hybridMultilevel"/>
    <w:tmpl w:val="156E782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523466C8"/>
    <w:multiLevelType w:val="multilevel"/>
    <w:tmpl w:val="B31262AA"/>
    <w:lvl w:ilvl="0">
      <w:start w:val="1"/>
      <w:numFmt w:val="decimal"/>
      <w:lvlText w:val="%1."/>
      <w:lvlJc w:val="left"/>
      <w:pPr>
        <w:ind w:left="720" w:hanging="360"/>
      </w:p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4"/>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12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BDE"/>
    <w:rsid w:val="00040BEE"/>
    <w:rsid w:val="000619E7"/>
    <w:rsid w:val="000E3D82"/>
    <w:rsid w:val="0018461F"/>
    <w:rsid w:val="00193564"/>
    <w:rsid w:val="001B2B36"/>
    <w:rsid w:val="00252719"/>
    <w:rsid w:val="00287331"/>
    <w:rsid w:val="0029563C"/>
    <w:rsid w:val="002B145C"/>
    <w:rsid w:val="002C1BA8"/>
    <w:rsid w:val="00306615"/>
    <w:rsid w:val="00320011"/>
    <w:rsid w:val="00344917"/>
    <w:rsid w:val="00360AD0"/>
    <w:rsid w:val="003729A4"/>
    <w:rsid w:val="003C5EA1"/>
    <w:rsid w:val="0042251A"/>
    <w:rsid w:val="004460AD"/>
    <w:rsid w:val="004B1AF0"/>
    <w:rsid w:val="00502EB7"/>
    <w:rsid w:val="00544293"/>
    <w:rsid w:val="00544608"/>
    <w:rsid w:val="00574774"/>
    <w:rsid w:val="005A3691"/>
    <w:rsid w:val="00616D84"/>
    <w:rsid w:val="00635A9F"/>
    <w:rsid w:val="006C08E7"/>
    <w:rsid w:val="006E0CC7"/>
    <w:rsid w:val="006E3D3E"/>
    <w:rsid w:val="006F76EE"/>
    <w:rsid w:val="00706A0D"/>
    <w:rsid w:val="007C0DAD"/>
    <w:rsid w:val="00A2315D"/>
    <w:rsid w:val="00BA1CD9"/>
    <w:rsid w:val="00BC62CB"/>
    <w:rsid w:val="00C0517F"/>
    <w:rsid w:val="00C0769F"/>
    <w:rsid w:val="00C5687B"/>
    <w:rsid w:val="00C82D80"/>
    <w:rsid w:val="00C940CF"/>
    <w:rsid w:val="00C95F97"/>
    <w:rsid w:val="00D16CC3"/>
    <w:rsid w:val="00D262AD"/>
    <w:rsid w:val="00D71036"/>
    <w:rsid w:val="00E57E55"/>
    <w:rsid w:val="00E94A9C"/>
    <w:rsid w:val="00F8637C"/>
    <w:rsid w:val="00F87BDE"/>
    <w:rsid w:val="00FE19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4B1C4-554B-4716-88F5-65091A5D3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0619E7"/>
    <w:pPr>
      <w:keepNext/>
      <w:keepLines/>
      <w:spacing w:after="0" w:line="480" w:lineRule="auto"/>
      <w:jc w:val="both"/>
      <w:outlineLvl w:val="1"/>
    </w:pPr>
    <w:rPr>
      <w:rFonts w:ascii="Arial" w:eastAsiaTheme="majorEastAsia" w:hAnsi="Arial" w:cstheme="majorBidi"/>
      <w:b/>
      <w:bCs/>
      <w:sz w:val="24"/>
      <w:szCs w:val="26"/>
    </w:rPr>
  </w:style>
  <w:style w:type="paragraph" w:styleId="Ttulo3">
    <w:name w:val="heading 3"/>
    <w:basedOn w:val="Normal"/>
    <w:next w:val="Normal"/>
    <w:link w:val="Ttulo3Car"/>
    <w:uiPriority w:val="9"/>
    <w:semiHidden/>
    <w:unhideWhenUsed/>
    <w:qFormat/>
    <w:rsid w:val="000E3D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87BDE"/>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19E7"/>
    <w:pPr>
      <w:spacing w:after="0" w:line="480" w:lineRule="auto"/>
      <w:ind w:left="720"/>
      <w:contextualSpacing/>
      <w:jc w:val="both"/>
    </w:pPr>
    <w:rPr>
      <w:rFonts w:ascii="Arial" w:hAnsi="Arial"/>
      <w:sz w:val="24"/>
    </w:rPr>
  </w:style>
  <w:style w:type="character" w:customStyle="1" w:styleId="Ttulo2Car">
    <w:name w:val="Título 2 Car"/>
    <w:basedOn w:val="Fuentedeprrafopredeter"/>
    <w:link w:val="Ttulo2"/>
    <w:uiPriority w:val="9"/>
    <w:rsid w:val="000619E7"/>
    <w:rPr>
      <w:rFonts w:ascii="Arial" w:eastAsiaTheme="majorEastAsia" w:hAnsi="Arial" w:cstheme="majorBidi"/>
      <w:b/>
      <w:bCs/>
      <w:sz w:val="24"/>
      <w:szCs w:val="26"/>
    </w:rPr>
  </w:style>
  <w:style w:type="table" w:styleId="Tablaconcuadrcula">
    <w:name w:val="Table Grid"/>
    <w:basedOn w:val="Tablanormal"/>
    <w:uiPriority w:val="59"/>
    <w:rsid w:val="006E3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6E3D3E"/>
    <w:pPr>
      <w:spacing w:after="0" w:line="240" w:lineRule="auto"/>
    </w:pPr>
    <w:rPr>
      <w:rFonts w:ascii="Arial" w:hAnsi="Arial"/>
      <w:sz w:val="20"/>
    </w:rPr>
  </w:style>
  <w:style w:type="character" w:customStyle="1" w:styleId="SinespaciadoCar">
    <w:name w:val="Sin espaciado Car"/>
    <w:basedOn w:val="Fuentedeprrafopredeter"/>
    <w:link w:val="Sinespaciado"/>
    <w:uiPriority w:val="1"/>
    <w:rsid w:val="006E3D3E"/>
    <w:rPr>
      <w:rFonts w:ascii="Arial" w:hAnsi="Arial"/>
      <w:sz w:val="20"/>
    </w:rPr>
  </w:style>
  <w:style w:type="character" w:customStyle="1" w:styleId="Ttulo3Car">
    <w:name w:val="Título 3 Car"/>
    <w:basedOn w:val="Fuentedeprrafopredeter"/>
    <w:link w:val="Ttulo3"/>
    <w:uiPriority w:val="9"/>
    <w:semiHidden/>
    <w:rsid w:val="000E3D82"/>
    <w:rPr>
      <w:rFonts w:asciiTheme="majorHAnsi" w:eastAsiaTheme="majorEastAsia" w:hAnsiTheme="majorHAnsi" w:cstheme="majorBidi"/>
      <w:color w:val="1F4D78" w:themeColor="accent1" w:themeShade="7F"/>
      <w:sz w:val="24"/>
      <w:szCs w:val="24"/>
    </w:rPr>
  </w:style>
  <w:style w:type="paragraph" w:styleId="Descripcin">
    <w:name w:val="caption"/>
    <w:basedOn w:val="Normal"/>
    <w:next w:val="Normal"/>
    <w:uiPriority w:val="35"/>
    <w:unhideWhenUsed/>
    <w:qFormat/>
    <w:rsid w:val="000E3D82"/>
    <w:pPr>
      <w:spacing w:after="0" w:line="240" w:lineRule="auto"/>
      <w:jc w:val="both"/>
    </w:pPr>
    <w:rPr>
      <w:rFonts w:ascii="Arial" w:hAnsi="Arial"/>
      <w:b/>
      <w:bCs/>
      <w:color w:val="5B9BD5" w:themeColor="accent1"/>
      <w:sz w:val="18"/>
      <w:szCs w:val="18"/>
    </w:rPr>
  </w:style>
  <w:style w:type="paragraph" w:styleId="Bibliografa">
    <w:name w:val="Bibliography"/>
    <w:basedOn w:val="Normal"/>
    <w:next w:val="Normal"/>
    <w:uiPriority w:val="37"/>
    <w:unhideWhenUsed/>
    <w:rsid w:val="00BA1CD9"/>
    <w:pPr>
      <w:spacing w:after="0" w:line="480" w:lineRule="auto"/>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Del97</b:Tag>
    <b:SourceType>Book</b:SourceType>
    <b:Guid>{83F277A1-A85A-4A0F-941E-E70307C94235}</b:Guid>
    <b:Title>La educación encierra un tesoro</b:Title>
    <b:Year>1997</b:Year>
    <b:City>México</b:City>
    <b:Publisher>Santillana, Ediciones Unesco</b:Publisher>
    <b:Author>
      <b:Author>
        <b:NameList>
          <b:Person>
            <b:Last>Delors</b:Last>
            <b:First>Jacques</b:First>
          </b:Person>
        </b:NameList>
      </b:Author>
    </b:Author>
    <b:RefOrder>1</b:RefOrder>
  </b:Source>
  <b:Source>
    <b:Tag>Ort13</b:Tag>
    <b:SourceType>DocumentFromInternetSite</b:SourceType>
    <b:Guid>{2CEBC0D9-9DCD-4508-9FF0-2BCCEA80B495}</b:Guid>
    <b:Title>Nueva tendencia en la educación superior, la oferta en zonas no metropolitanas</b:Title>
    <b:Year>2013</b:Year>
    <b:Author>
      <b:Author>
        <b:NameList>
          <b:Person>
            <b:Last>Ortega Guerrero</b:Last>
            <b:Middle>Carlos</b:Middle>
            <b:First>Juan </b:First>
          </b:Person>
          <b:Person>
            <b:Last>Casillas Alvarado</b:Last>
            <b:Middle>A.</b:Middle>
            <b:First>Miguel </b:First>
          </b:Person>
        </b:NameList>
      </b:Author>
    </b:Author>
    <b:YearAccessed>2015</b:YearAccessed>
    <b:MonthAccessed>Marzo</b:MonthAccessed>
    <b:DayAccessed>23</b:DayAccessed>
    <b:URL>http://www.redalyc.org/articulo.oa?id=60429658003</b:URL>
    <b:RefOrder>2</b:RefOrder>
  </b:Source>
  <b:Source>
    <b:Tag>Bez12</b:Tag>
    <b:SourceType>DocumentFromInternetSite</b:SourceType>
    <b:Guid>{0FBAB9C5-C318-452E-859F-365C11A32147}</b:Guid>
    <b:Title>Un análisis de la calidad de la educación superior en el país, en base al estudio de casos particulares: La UVM, UNITEC e ICEL.</b:Title>
    <b:Year>2012</b:Year>
    <b:YearAccessed>2015</b:YearAccessed>
    <b:MonthAccessed>Marzo</b:MonthAccessed>
    <b:DayAccessed>23</b:DayAccessed>
    <b:URL>http://mba.americaeconomia.com/articulos/reportajes/las-ues-privadas-y-el-acceso-la-educacion-en-mexico</b:URL>
    <b:Author>
      <b:Author>
        <b:NameList>
          <b:Person>
            <b:Last>Bezerra</b:Last>
            <b:First>Normando</b:First>
          </b:Person>
          <b:Person>
            <b:Last>Massei</b:Last>
            <b:First>Claudia</b:First>
          </b:Person>
          <b:Person>
            <b:Last>Schulze-Halberg </b:Last>
            <b:First>Nils</b:First>
          </b:Person>
          <b:Person>
            <b:Last>Stypinski</b:Last>
            <b:First>Tyler </b:First>
          </b:Person>
        </b:NameList>
      </b:Author>
    </b:Author>
    <b:RefOrder>3</b:RefOrder>
  </b:Source>
  <b:Source>
    <b:Tag>Cru08</b:Tag>
    <b:SourceType>DocumentFromInternetSite</b:SourceType>
    <b:Guid>{624CCCA4-4DDD-4561-A4D0-DBFBD46E6E7C}</b:Guid>
    <b:Title>LA EDUCACIÓN SUPERIOR EN MÉXICO. Tendencias y desafíos </b:Title>
    <b:InternetSiteTitle>Redalyc.org</b:InternetSiteTitle>
    <b:Year>2008</b:Year>
    <b:YearAccessed>2015</b:YearAccessed>
    <b:MonthAccessed>Marzo </b:MonthAccessed>
    <b:DayAccessed>23</b:DayAccessed>
    <b:URL>http://www.redalyc.org/articulo.oa?id=219114873004</b:URL>
    <b:Author>
      <b:Author>
        <b:NameList>
          <b:Person>
            <b:Last>Cruz López </b:Last>
            <b:First>Yasmin </b:First>
          </b:Person>
          <b:Person>
            <b:Last>Cruz López </b:Last>
            <b:First>Anna Karina</b:First>
          </b:Person>
        </b:NameList>
      </b:Author>
    </b:Author>
    <b:RefOrder>4</b:RefOrder>
  </b:Source>
  <b:Source>
    <b:Tag>Fer05</b:Tag>
    <b:SourceType>DocumentFromInternetSite</b:SourceType>
    <b:Guid>{B038F812-00D5-4B38-8AA6-BBDE9DD85565}</b:Guid>
    <b:Title>TESIS DOCTORAL: Valoración diferida del modelo de formación integral basado en competencias, para diplomados en enfermería en la Universidad Europea de Madrid</b:Title>
    <b:InternetSiteTitle>Universidad de Alicante</b:InternetSiteTitle>
    <b:Year>2005</b:Year>
    <b:YearAccessed>2015</b:YearAccessed>
    <b:MonthAccessed>Marzo</b:MonthAccessed>
    <b:DayAccessed>23</b:DayAccessed>
    <b:URL>file:///C:/Users/USER/Downloads/Fern%C3%A1ndez%20Collado,%20Epifanio.pdf</b:URL>
    <b:Author>
      <b:Author>
        <b:NameList>
          <b:Person>
            <b:Last>Fernández Collado </b:Last>
            <b:First>Epifanio</b:First>
          </b:Person>
        </b:NameList>
      </b:Author>
    </b:Author>
    <b:RefOrder>5</b:RefOrder>
  </b:Source>
  <b:Source>
    <b:Tag>Mon11</b:Tag>
    <b:SourceType>DocumentFromInternetSite</b:SourceType>
    <b:Guid>{CC3F4261-3F99-42CF-A364-DD0CF3DF161B}</b:Guid>
    <b:Title>Formación basada en competencias, el caso de los estudios de la Escuela de Administración Instituciones de la Universidad panamericana en México</b:Title>
    <b:InternetSiteTitle>Universidad Internacional de Catalunya</b:InternetSiteTitle>
    <b:Year>2011</b:Year>
    <b:YearAccessed>23</b:YearAccessed>
    <b:MonthAccessed>Marzo </b:MonthAccessed>
    <b:DayAccessed>2015</b:DayAccessed>
    <b:URL>http://www.tdx.cat/bitstream/handle/10803/79177/Tesi_Rosa_Monz%F3.pdf;jsessionid=720ADB178B32650BA071C273A35AC718.tdx1?sequence=1</b:URL>
    <b:Author>
      <b:Author>
        <b:NameList>
          <b:Person>
            <b:Last>Monzo Arevalo</b:Last>
            <b:First>Rosa</b:First>
          </b:Person>
        </b:NameList>
      </b:Author>
    </b:Author>
    <b:RefOrder>6</b:RefOrder>
  </b:Source>
  <b:Source>
    <b:Tag>Con11</b:Tag>
    <b:SourceType>DocumentFromInternetSite</b:SourceType>
    <b:Guid>{6C28F214-B151-4209-8B88-B7F905DCCC9C}</b:Guid>
    <b:Title>Modelización multivariante de los procesos de enseñanza – aprendizaje basados en competencias en educación superior</b:Title>
    <b:InternetSiteTitle>Universidad Politécnica de Valencia</b:InternetSiteTitle>
    <b:Year>2011</b:Year>
    <b:YearAccessed>23</b:YearAccessed>
    <b:MonthAccessed>Marzo </b:MonthAccessed>
    <b:DayAccessed>2015</b:DayAccessed>
    <b:URL>https://riunet.upv.es/bitstream/handle/10251/12099/tesisUPV3654.pdf?sequence=6</b:URL>
    <b:Author>
      <b:Author>
        <b:NameList>
          <b:Person>
            <b:Last>Conchado Peiró </b:Last>
            <b:First>Andrea</b:First>
          </b:Person>
        </b:NameList>
      </b:Author>
    </b:Author>
    <b:RefOrder>7</b:RefOrder>
  </b:Source>
  <b:Source>
    <b:Tag>Acu09</b:Tag>
    <b:SourceType>DocumentFromInternetSite</b:SourceType>
    <b:Guid>{37692367-B77F-4655-A34B-A1665008876F}</b:Guid>
    <b:Title>Competencia docente y rendimiento académico del estudiante de la universidad privada en el Perú</b:Title>
    <b:Year>2009</b:Year>
    <b:YearAccessed>2015</b:YearAccessed>
    <b:MonthAccessed>Marzo</b:MonthAccessed>
    <b:DayAccessed>23</b:DayAccessed>
    <b:URL>http://revistas.concytec.gob.pe/pdf/scientia/v1n1/a02v1n1.pdf</b:URL>
    <b:Author>
      <b:Author>
        <b:NameList>
          <b:Person>
            <b:Last>Acuña Peralta </b:Last>
            <b:First>César</b:First>
          </b:Person>
        </b:NameList>
      </b:Author>
    </b:Author>
    <b:RefOrder>8</b:RefOrder>
  </b:Source>
  <b:Source>
    <b:Tag>Lat11</b:Tag>
    <b:SourceType>DocumentFromInternetSite</b:SourceType>
    <b:Guid>{AA8E9077-841F-44A0-BA87-61D7C01BA2C0}</b:Guid>
    <b:Title>Importancia de las competencias en la formación de enfermería</b:Title>
    <b:InternetSiteTitle>PROQUEST Prisma: Publicaciones y revistas sociales y humanísticas</b:InternetSiteTitle>
    <b:Year>2011</b:Year>
    <b:YearAccessed>2015</b:YearAccessed>
    <b:MonthAccessed>Marzo </b:MonthAccessed>
    <b:DayAccessed>23</b:DayAccessed>
    <b:URL>http://0-search.proquest.com.millenium.itesm.mx/prisma/docview/1002558926/FD22D059FDF44DABPQ/57?accountid=11643</b:URL>
    <b:Author>
      <b:Author>
        <b:NameList>
          <b:Person>
            <b:Last>Latrach Ammar </b:Last>
            <b:First>Cecilia</b:First>
          </b:Person>
        </b:NameList>
      </b:Author>
    </b:Author>
    <b:RefOrder>9</b:RefOrder>
  </b:Source>
  <b:Source>
    <b:Tag>Faú12</b:Tag>
    <b:SourceType>DocumentFromInternetSite</b:SourceType>
    <b:Guid>{16AD9BB4-865A-42BB-9BCE-1FE0322B7168}</b:Guid>
    <b:Title>PERCEPCIÓN SOBRE EL MODELO EDUCATIVO BASADO EN COMPETENCIAS</b:Title>
    <b:InternetSiteTitle>CLABES</b:InternetSiteTitle>
    <b:Year>2012</b:Year>
    <b:YearAccessed>2015</b:YearAccessed>
    <b:MonthAccessed>Marzo </b:MonthAccessed>
    <b:DayAccessed>23</b:DayAccessed>
    <b:URL>http://www.clabes2012-alfaguia.org.pa/ponencias/LT_3_4/ponencia_completa_71.pdf</b:URL>
    <b:Author>
      <b:Author>
        <b:NameList>
          <b:Person>
            <b:Last>Faúndez</b:Last>
            <b:First>Fabiola</b:First>
          </b:Person>
          <b:Person>
            <b:Last>Muñoz </b:Last>
            <b:First>Katerinne</b:First>
          </b:Person>
          <b:Person>
            <b:Last>Cornejo </b:Last>
            <b:First>Felipe</b:First>
          </b:Person>
        </b:NameList>
      </b:Author>
    </b:Author>
    <b:RefOrder>10</b:RefOrder>
  </b:Source>
  <b:Source>
    <b:Tag>Ama10</b:Tag>
    <b:SourceType>DocumentFromInternetSite</b:SourceType>
    <b:Guid>{9ED65825-9A4F-4F78-AE15-10D759B4B228}</b:Guid>
    <b:Title>Desempeño académico y aceptación</b:Title>
    <b:InternetSiteTitle>medigraphic.com</b:InternetSiteTitle>
    <b:Year>2010</b:Year>
    <b:YearAccessed>2015</b:YearAccessed>
    <b:MonthAccessed>Marzo</b:MonthAccessed>
    <b:DayAccessed>23</b:DayAccessed>
    <b:URL>http://www.medigraphic.com/pdfs/imss/im-2010/im102r.pdf</b:URL>
    <b:Author>
      <b:Author>
        <b:NameList>
          <b:Person>
            <b:Last>Amato</b:Last>
            <b:First>Dante</b:First>
          </b:Person>
          <b:Person>
            <b:Last>Novales-Castro</b:Last>
            <b:First>Xavier</b:First>
            <b:Middle>de Jesus</b:Middle>
          </b:Person>
        </b:NameList>
      </b:Author>
    </b:Author>
    <b:RefOrder>11</b:RefOrder>
  </b:Source>
  <b:Source>
    <b:Tag>Rui12</b:Tag>
    <b:SourceType>DocumentFromInternetSite</b:SourceType>
    <b:Guid>{7F37AFB5-B69E-4035-9FE9-9C6B2156129C}</b:Guid>
    <b:Title>Tesis doctoral: la influencia del trabajo cooperativo en el aprendizaje del área de economía en la enseñanza secundaria</b:Title>
    <b:InternetSiteTitle>Universidad de Valladolid</b:InternetSiteTitle>
    <b:Year>2012</b:Year>
    <b:YearAccessed>2015</b:YearAccessed>
    <b:MonthAccessed>Marzo </b:MonthAccessed>
    <b:DayAccessed>23</b:DayAccessed>
    <b:URL>http://uvadoc.uva.es/bitstream/10324/2729/1/TESIS286-130502.pdf</b:URL>
    <b:Author>
      <b:Author>
        <b:NameList>
          <b:Person>
            <b:Last>Ruiz Varela </b:Last>
            <b:First>David</b:First>
          </b:Person>
        </b:NameList>
      </b:Author>
    </b:Author>
    <b:RefOrder>12</b:RefOrder>
  </b:Source>
  <b:Source>
    <b:Tag>Gro91</b:Tag>
    <b:SourceType>Book</b:SourceType>
    <b:Guid>{FBA93562-8855-4A93-A799-BD380C2860CB}</b:Guid>
    <b:Title>Psicología cognitiva e informatica educativa. </b:Title>
    <b:Year>1991</b:Year>
    <b:Author>
      <b:Author>
        <b:NameList>
          <b:Person>
            <b:Last>Gros Salvat</b:Last>
            <b:First>Begona</b:First>
          </b:Person>
        </b:NameList>
      </b:Author>
    </b:Author>
    <b:Publisher>Cuadernos de pedagogía</b:Publisher>
    <b:RefOrder>13</b:RefOrder>
  </b:Source>
  <b:Source>
    <b:Tag>Ste98</b:Tag>
    <b:SourceType>Book</b:SourceType>
    <b:Guid>{9650A19B-B585-4214-BA19-64B69C95C410}</b:Guid>
    <b:Title>La Investigación como base de la Enseñanza</b:Title>
    <b:Year>1998</b:Year>
    <b:City>Madrid</b:City>
    <b:Publisher>Ediciones Morata</b:Publisher>
    <b:Author>
      <b:Author>
        <b:NameList>
          <b:Person>
            <b:Last>Stenhouse</b:Last>
            <b:First>Lawrence</b:First>
          </b:Person>
        </b:NameList>
      </b:Author>
    </b:Author>
    <b:RefOrder>14</b:RefOrder>
  </b:Source>
  <b:Source>
    <b:Tag>Fre94</b:Tag>
    <b:SourceType>Book</b:SourceType>
    <b:Guid>{29E50E47-34FB-42DA-859D-68C0DF790755}</b:Guid>
    <b:Title>Cartas a quien pretende enseñar</b:Title>
    <b:Year>1994</b:Year>
    <b:City>México</b:City>
    <b:Publisher>Siglo XXI</b:Publisher>
    <b:Author>
      <b:Author>
        <b:NameList>
          <b:Person>
            <b:Last>Freyre</b:Last>
            <b:First>Paulo</b:First>
          </b:Person>
        </b:NameList>
      </b:Author>
    </b:Author>
    <b:RefOrder>15</b:RefOrder>
  </b:Source>
  <b:Source>
    <b:Tag>Tar08</b:Tag>
    <b:SourceType>DocumentFromInternetSite</b:SourceType>
    <b:Guid>{E2E5A072-E26A-47A5-B49A-AF89BBFCF5CB}</b:Guid>
    <b:Title>Desarrollo de un programa por competencias: De la intención a su implementación</b:Title>
    <b:Year>2008</b:Year>
    <b:InternetSiteTitle>Profesorado Revista de curriculum y formacióndel profesorado</b:InternetSiteTitle>
    <b:Month>Diciembre </b:Month>
    <b:Day>15</b:Day>
    <b:YearAccessed>2015</b:YearAccessed>
    <b:MonthAccessed>Marzo </b:MonthAccessed>
    <b:DayAccessed>24</b:DayAccessed>
    <b:URL>https://www.ugr.es/~recfpro/rev123ART2.pdf</b:URL>
    <b:Author>
      <b:Author>
        <b:NameList>
          <b:Person>
            <b:Last>Tardif</b:Last>
            <b:First>Jacques</b:First>
          </b:Person>
        </b:NameList>
      </b:Author>
    </b:Author>
    <b:RefOrder>16</b:RefOrder>
  </b:Source>
  <b:Source>
    <b:Tag>Mar03</b:Tag>
    <b:SourceType>DocumentFromInternetSite</b:SourceType>
    <b:Guid>{7D763336-960B-48AB-B893-66357AC541B9}</b:Guid>
    <b:Title>Marcos General de Investigación sobre la enseñanza en la Universidad</b:Title>
    <b:Year>2003</b:Year>
    <b:YearAccessed>2015</b:YearAccessed>
    <b:MonthAccessed>Marzo</b:MonthAccessed>
    <b:DayAccessed>24</b:DayAccessed>
    <b:URL>file:///C:/Users/USER/Downloads/79-383-1-PB%20(2).pdf</b:URL>
    <b:Author>
      <b:Author>
        <b:NameList>
          <b:Person>
            <b:Last>Marcelo</b:Last>
            <b:First>Carlos</b:First>
          </b:Person>
        </b:NameList>
      </b:Author>
    </b:Author>
    <b:RefOrder>17</b:RefOrder>
  </b:Source>
  <b:Source>
    <b:Tag>Tej15</b:Tag>
    <b:SourceType>DocumentFromInternetSite</b:SourceType>
    <b:Guid>{C44FA6FE-6ED9-45B4-BF86-3DC42098CE6C}</b:Guid>
    <b:Title>El desarrollo y la gestión de competencias profesionales: una mirada desde la formación </b:Title>
    <b:InternetSiteTitle>Revista Iberoamericana de Educación</b:InternetSiteTitle>
    <b:YearAccessed>2015</b:YearAccessed>
    <b:MonthAccessed>Marzo </b:MonthAccessed>
    <b:DayAccessed>24</b:DayAccessed>
    <b:URL>http://www.rieoei.org/deloslectores/1089Tejada.pdf</b:URL>
    <b:Author>
      <b:Author>
        <b:NameList>
          <b:Person>
            <b:Last>Tejada Fernández </b:Last>
            <b:First>José</b:First>
          </b:Person>
          <b:Person>
            <b:Last>Navío Gámez </b:Last>
            <b:First>Antonio</b:First>
          </b:Person>
        </b:NameList>
      </b:Author>
    </b:Author>
    <b:RefOrder>18</b:RefOrder>
  </b:Source>
  <b:Source>
    <b:Tag>Gar11</b:Tag>
    <b:SourceType>DocumentFromInternetSite</b:SourceType>
    <b:Guid>{3A245A69-407A-4A99-B052-33B0777B6C46}</b:Guid>
    <b:Title>Modelo educativo basado en competencias: Importancia y necesidad</b:Title>
    <b:InternetSiteTitle>Revista: Actualidades investigativas en educación</b:InternetSiteTitle>
    <b:Year>2011</b:Year>
    <b:YearAccessed>2015</b:YearAccessed>
    <b:MonthAccessed>Marzo </b:MonthAccessed>
    <b:DayAccessed>24</b:DayAccessed>
    <b:URL>http://revista.inie.ucr.ac.cr/uploads/tx_magazine/modelo-educativo-basado-competencias-garcia.pdf</b:URL>
    <b:Author>
      <b:Author>
        <b:NameList>
          <b:Person>
            <b:Last>García Retana </b:Last>
            <b:First>José Angel</b:First>
          </b:Person>
        </b:NameList>
      </b:Author>
    </b:Author>
    <b:RefOrder>19</b:RefOrder>
  </b:Source>
  <b:Source>
    <b:Tag>Uni12</b:Tag>
    <b:SourceType>DocumentFromInternetSite</b:SourceType>
    <b:Guid>{8B2F6077-A759-4696-9C72-20A11101E009}</b:Guid>
    <b:Author>
      <b:Author>
        <b:Corporate>Universidad TecMilenio</b:Corporate>
      </b:Author>
    </b:Author>
    <b:Title>Modelo de enseñanza-aprendizaje dela Universidad TecMilenio y la introspección</b:Title>
    <b:Year>2012</b:Year>
    <b:YearAccessed>2015</b:YearAccessed>
    <b:MonthAccessed>Marzo </b:MonthAccessed>
    <b:DayAccessed>24</b:DayAccessed>
    <b:URL>http://cursos.tecmilenio.edu.mx/cursos/at8q3ozr5p/prof/co/co09102/anexos/explica1.htm</b:URL>
    <b:RefOrder>20</b:RefOrder>
  </b:Source>
  <b:Source>
    <b:Tag>Tej99</b:Tag>
    <b:SourceType>DocumentFromInternetSite</b:SourceType>
    <b:Guid>{B1899063-6D81-4F97-ADB2-28FF583FFCDA}</b:Guid>
    <b:Title>Acerca de las competencias profesionales</b:Title>
    <b:InternetSiteTitle>Revista Herramientas</b:InternetSiteTitle>
    <b:Year>1999</b:Year>
    <b:YearAccessed>2015</b:YearAccessed>
    <b:MonthAccessed>Marzo</b:MonthAccessed>
    <b:DayAccessed>24</b:DayAccessed>
    <b:URL>http://www.redes-cepalcala.org/inspector/DOCUMENTOS%20Y%20LIBROS/E-A/COMPETENCIAS%20PROFESIONALES.pdf</b:URL>
    <b:Author>
      <b:Author>
        <b:NameList>
          <b:Person>
            <b:Last>Tejada Fernández</b:Last>
            <b:First>José</b:First>
          </b:Person>
        </b:NameList>
      </b:Author>
    </b:Author>
    <b:RefOrder>21</b:RefOrder>
  </b:Source>
  <b:Source>
    <b:Tag>Cli08</b:Tag>
    <b:SourceType>DocumentFromInternetSite</b:SourceType>
    <b:Guid>{D96F62C8-056F-4CB4-B174-7C32297A1668}</b:Guid>
    <b:Title>La educación basada en competencias como instrumento de política educativa y laboral</b:Title>
    <b:InternetSiteTitle>Revista Mexicana de Agronegocios</b:InternetSiteTitle>
    <b:Year>2008</b:Year>
    <b:YearAccessed>2015</b:YearAccessed>
    <b:MonthAccessed>Marzo </b:MonthAccessed>
    <b:DayAccessed>24</b:DayAccessed>
    <b:URL>http://ageconsearch.umn.edu/bitstream/48818/2/CLIMENT-OK.pdf</b:URL>
    <b:Author>
      <b:Author>
        <b:NameList>
          <b:Person>
            <b:Last>Climent Bonilla</b:Last>
            <b:First>Juan B. </b:First>
          </b:Person>
        </b:NameList>
      </b:Author>
    </b:Author>
    <b:RefOrder>22</b:RefOrder>
  </b:Source>
  <b:Source>
    <b:Tag>Dia00</b:Tag>
    <b:SourceType>Book</b:SourceType>
    <b:Guid>{038DB07D-3A63-416E-BECC-A765668BB329}</b:Guid>
    <b:Title>"Formación docente y educación basada en competencias"</b:Title>
    <b:Year>2000</b:Year>
    <b:Author>
      <b:Author>
        <b:NameList>
          <b:Person>
            <b:Last>Diaz Barriga</b:Last>
            <b:First>F.</b:First>
          </b:Person>
          <b:Person>
            <b:Last>Rigo</b:Last>
            <b:First>M.</b:First>
          </b:Person>
        </b:NameList>
      </b:Author>
    </b:Author>
    <b:City>México</b:City>
    <b:Publisher>Universidad Nacional Autonoma de México</b:Publisher>
    <b:RefOrder>23</b:RefOrder>
  </b:Source>
  <b:Source>
    <b:Tag>Iri11</b:Tag>
    <b:SourceType>DocumentFromInternetSite</b:SourceType>
    <b:Guid>{0248EC8E-3688-42FF-856F-26E978634CCC}</b:Guid>
    <b:Title>Competencias y educación superior</b:Title>
    <b:Year>2011</b:Year>
    <b:InternetSiteTitle>Revista Mexicana de Investigación Educativa</b:InternetSiteTitle>
    <b:YearAccessed>2015</b:YearAccessed>
    <b:MonthAccessed>Marzo </b:MonthAccessed>
    <b:DayAccessed>24</b:DayAccessed>
    <b:URL>http://www.comie.org.mx/v1/revista/visualizador.php?articulo=ART48010&amp;criterio=http://www.comie.org.mx/documentos/rmie/v16/n048/pdf/48010.pdf</b:URL>
    <b:Author>
      <b:Author>
        <b:NameList>
          <b:Person>
            <b:Last>Irigoyen</b:Last>
            <b:Middle>José</b:Middle>
            <b:First>Juan </b:First>
          </b:Person>
          <b:Person>
            <b:Last>Yerith Jiménez </b:Last>
            <b:First>Miriam</b:First>
          </b:Person>
          <b:Person>
            <b:Last>Acuña </b:Last>
            <b:Middle>Fabiola</b:Middle>
            <b:First>Karla </b:First>
          </b:Person>
        </b:NameList>
      </b:Author>
    </b:Author>
    <b:RefOrder>24</b:RefOrder>
  </b:Source>
  <b:Source>
    <b:Tag>Tob06</b:Tag>
    <b:SourceType>DocumentFromInternetSite</b:SourceType>
    <b:Guid>{50BAD30D-0CC3-4966-8B11-AF114CE69723}</b:Guid>
    <b:Title>Aspectos básicos de la formación basada en competencias</b:Title>
    <b:Year>2006</b:Year>
    <b:YearAccessed>2015</b:YearAccessed>
    <b:MonthAccessed>Marzo </b:MonthAccessed>
    <b:DayAccessed>24</b:DayAccessed>
    <b:URL>http://www.urosario.edu.co/CGTIC/Documentos/aspectos_basicos_formacion_basada_competencias.pdf</b:URL>
    <b:Author>
      <b:Author>
        <b:NameList>
          <b:Person>
            <b:Last>Tobón </b:Last>
            <b:First>Sergio </b:First>
          </b:Person>
        </b:NameList>
      </b:Author>
    </b:Author>
    <b:RefOrder>25</b:RefOrder>
  </b:Source>
  <b:Source>
    <b:Tag>Mar09</b:Tag>
    <b:SourceType>DocumentFromInternetSite</b:SourceType>
    <b:Guid>{9742C33E-BAA6-4EFB-AA67-AE2C10EA4330}</b:Guid>
    <b:Title>Formación basada en competencias</b:Title>
    <b:InternetSiteTitle>Revista de Investigación Educativa</b:InternetSiteTitle>
    <b:Year>2009</b:Year>
    <b:YearAccessed>2015</b:YearAccessed>
    <b:MonthAccessed>Marzo</b:MonthAccessed>
    <b:DayAccessed>24</b:DayAccessed>
    <b:URL>http://www.redalyc.org/articulo.oa?id=283322804008</b:URL>
    <b:Author>
      <b:Author>
        <b:NameList>
          <b:Person>
            <b:Last>Martínez Clares</b:Last>
            <b:First>Pilar </b:First>
          </b:Person>
          <b:Person>
            <b:Last>Echeverría Samanes</b:Last>
            <b:First>Benito</b:First>
          </b:Person>
        </b:NameList>
      </b:Author>
    </b:Author>
    <b:RefOrder>26</b:RefOrder>
  </b:Source>
  <b:Source>
    <b:Tag>Fue04</b:Tag>
    <b:SourceType>DocumentFromInternetSite</b:SourceType>
    <b:Guid>{D0BAB863-B747-4E7B-A5B6-D938CBF80C57}</b:Guid>
    <b:Title>El estudiante como sujeto del rendimiento académico</b:Title>
    <b:InternetSiteTitle>Revista electrónica Sinéctica</b:InternetSiteTitle>
    <b:Year>2004</b:Year>
    <b:YearAccessed>2015</b:YearAccessed>
    <b:MonthAccessed>Marzo </b:MonthAccessed>
    <b:DayAccessed>24</b:DayAccessed>
    <b:URL>http://www.redalyc.org/articulo.oa?id=99815899004</b:URL>
    <b:Author>
      <b:Author>
        <b:NameList>
          <b:Person>
            <b:Last>Fuentes Navarro </b:Last>
            <b:First>Teresa</b:First>
          </b:Person>
        </b:NameList>
      </b:Author>
    </b:Author>
    <b:RefOrder>27</b:RefOrder>
  </b:Source>
  <b:Source>
    <b:Tag>Her15</b:Tag>
    <b:SourceType>InternetSite</b:SourceType>
    <b:Guid>{7916B953-1738-4019-B4E6-16652C7308AD}</b:Guid>
    <b:Title>Descripción del paradigma humanista y sus aplicaciones e implicaciones educativas</b:Title>
    <b:YearAccessed>2015</b:YearAccessed>
    <b:MonthAccessed>Marzo </b:MonthAccessed>
    <b:DayAccessed>24</b:DayAccessed>
    <b:URL>http://upvv.clavijero.edu.mx/cursos/SerFacilitadorCambioParadigma/vector2/actividad13/documentos/DESCRIPCION_PARADIGMA_HUMANISTA.pdf</b:URL>
    <b:Author>
      <b:Author>
        <b:NameList>
          <b:Person>
            <b:Last>Hernández</b:Last>
            <b:First>G.</b:First>
          </b:Person>
        </b:NameList>
      </b:Author>
    </b:Author>
    <b:RefOrder>28</b:RefOrder>
  </b:Source>
  <b:Source>
    <b:Tag>Tob05</b:Tag>
    <b:SourceType>BookSection</b:SourceType>
    <b:Guid>{400CF16D-8A07-4914-B6B1-F410260BCDC5}</b:Guid>
    <b:Title>Fuentes historicas en la construcción del concepto de competencias</b:Title>
    <b:Year>2005</b:Year>
    <b:City>Bogotá </b:City>
    <b:Publisher>Ecoe Ediciones</b:Publisher>
    <b:BookTitle>Formación basada en competencias. Pensamiento complejo, diseño curricular y didáctica</b:BookTitle>
    <b:Pages>23</b:Pages>
    <b:Author>
      <b:Author>
        <b:NameList>
          <b:Person>
            <b:Last>Tobón </b:Last>
            <b:First>Sergio</b:First>
          </b:Person>
        </b:NameList>
      </b:Author>
    </b:Author>
    <b:RefOrder>29</b:RefOrder>
  </b:Source>
  <b:Source>
    <b:Tag>Cho91</b:Tag>
    <b:SourceType>BookSection</b:SourceType>
    <b:Guid>{CF5DB4C8-E500-4147-9321-74A32FD0F27D}</b:Guid>
    <b:BookTitle>Linguistica cartesiana</b:BookTitle>
    <b:Year>1991</b:Year>
    <b:Pages>39</b:Pages>
    <b:Publisher>Gredos</b:Publisher>
    <b:Author>
      <b:Author>
        <b:NameList>
          <b:Person>
            <b:Last>Chomsky</b:Last>
            <b:First>Avram Noam</b:First>
          </b:Person>
        </b:NameList>
      </b:Author>
    </b:Author>
    <b:RefOrder>30</b:RefOrder>
  </b:Source>
  <b:Source>
    <b:Tag>Tej09</b:Tag>
    <b:SourceType>DocumentFromInternetSite</b:SourceType>
    <b:Guid>{EE593730-2EDA-44F3-AB1F-81D84F6E3EE1}</b:Guid>
    <b:Title>Formación por competencias profesionales en las universidades</b:Title>
    <b:Year>2009</b:Year>
    <b:YearAccessed>2015</b:YearAccessed>
    <b:MonthAccessed>Marzo </b:MonthAccessed>
    <b:DayAccessed>30</b:DayAccessed>
    <b:URL>http://www.portal.fae.ufmg.br/seer/index.php/trabedu/article/viewFile/863/755</b:URL>
    <b:Author>
      <b:Author>
        <b:NameList>
          <b:Person>
            <b:Last>Tejada Díaz</b:Last>
            <b:First>Rafael </b:First>
          </b:Person>
          <b:Person>
            <b:Last>Campos Movilla </b:Last>
            <b:First>Silvia</b:First>
          </b:Person>
        </b:NameList>
      </b:Author>
    </b:Author>
    <b:RefOrder>31</b:RefOrder>
  </b:Source>
  <b:Source>
    <b:Tag>Ram15</b:Tag>
    <b:SourceType>DocumentFromInternetSite</b:SourceType>
    <b:Guid>{99FAE976-23DD-40B4-AF9A-A1F94F678F0B}</b:Guid>
    <b:Title>Educación basada en competencias y el proyecto Tuning en Europa y América Latina</b:Title>
    <b:InternetSiteTitle>Ideas CONCYTEG</b:InternetSiteTitle>
    <b:YearAccessed>2015</b:YearAccessed>
    <b:MonthAccessed>Marzo</b:MonthAccessed>
    <b:DayAccessed>30</b:DayAccessed>
    <b:URL>http://concyteg.gob.mx/ideasConcyteg/Archivos/39072008_EDU_BASADA_COMPETENCIAS_PROYECTO_TUNING.pdf</b:URL>
    <b:Author>
      <b:Author>
        <b:NameList>
          <b:Person>
            <b:Last>Ramírez </b:Last>
            <b:Middle>Victorino</b:Middle>
            <b:First>Liberio </b:First>
          </b:Person>
          <b:Person>
            <b:Last>Medina Marquez </b:Last>
            <b:First>Guadalupe</b:First>
          </b:Person>
        </b:NameList>
      </b:Author>
    </b:Author>
    <b:Year>2008</b:Year>
    <b:RefOrder>32</b:RefOrder>
  </b:Source>
  <b:Source>
    <b:Tag>Dec99</b:Tag>
    <b:SourceType>DocumentFromInternetSite</b:SourceType>
    <b:Guid>{351CDF67-FD35-417D-8784-5792C90342A5}</b:Guid>
    <b:Title>Declaración conjunta de los Ministros Europeos de Educación</b:Title>
    <b:Year>1999</b:Year>
    <b:Month>Junio </b:Month>
    <b:YearAccessed>2015</b:YearAccessed>
    <b:MonthAccessed>Marzo </b:MonthAccessed>
    <b:DayAccessed>30</b:DayAccessed>
    <b:URL>http://www.educacion.gob.es/boloniaensecundaria/img/Declaracion_Bolonia.pdf</b:URL>
    <b:RefOrder>33</b:RefOrder>
  </b:Source>
  <b:Source>
    <b:Tag>Gon04</b:Tag>
    <b:SourceType>DocumentFromInternetSite</b:SourceType>
    <b:Guid>{6F25663A-682D-4127-BC05-5F26EA179C0E}</b:Guid>
    <b:Title>Tuning-América Latina: un proyecto de las universidades</b:Title>
    <b:InternetSiteTitle>Revista Iberoamericana</b:InternetSiteTitle>
    <b:Year>2004</b:Year>
    <b:Month>Agosto </b:Month>
    <b:YearAccessed>2015</b:YearAccessed>
    <b:MonthAccessed>Marzo </b:MonthAccessed>
    <b:DayAccessed>30</b:DayAccessed>
    <b:URL>http://www.rieoei.org/rie35a08.htm</b:URL>
    <b:Author>
      <b:Author>
        <b:NameList>
          <b:Person>
            <b:Last>González </b:Last>
            <b:First>Julia</b:First>
          </b:Person>
          <b:Person>
            <b:Last>Robert </b:Last>
            <b:First>Wagenaar</b:First>
          </b:Person>
          <b:Person>
            <b:Last>Beneitone </b:Last>
            <b:First>Pablo</b:First>
          </b:Person>
        </b:NameList>
      </b:Author>
    </b:Author>
    <b:RefOrder>34</b:RefOrder>
  </b:Source>
  <b:Source>
    <b:Tag>Uli11</b:Tag>
    <b:SourceType>InternetSite</b:SourceType>
    <b:Guid>{828C30A5-3D81-428F-8A12-2A9F1E92ADDA}</b:Guid>
    <b:Title>La educación por competencias. El sistema educativo como apéndice del neoliberalismo: las competencias</b:Title>
    <b:Year>2011</b:Year>
    <b:Month>Agosto </b:Month>
    <b:Day>1</b:Day>
    <b:YearAccessed>2015</b:YearAccessed>
    <b:MonthAccessed>Marzo </b:MonthAccessed>
    <b:DayAccessed>30</b:DayAccessed>
    <b:URL>http://pavelulianov.blogspot.mx/2011/08/la-educacion-por-competencias.html#!/2011/08/la-educacion-por-competencias.html</b:URL>
    <b:Author>
      <b:Author>
        <b:NameList>
          <b:Person>
            <b:Last>Ulianov </b:Last>
            <b:First>Pável </b:First>
          </b:Person>
        </b:NameList>
      </b:Author>
    </b:Author>
    <b:RefOrder>35</b:RefOrder>
  </b:Source>
  <b:Source>
    <b:Tag>Ses15</b:Tag>
    <b:SourceType>InternetSite</b:SourceType>
    <b:Guid>{E82A35F6-5ADA-4FF8-8443-F397DCD3BBF4}</b:Guid>
    <b:Title>Orígenes de la formación por competencias en México</b:Title>
    <b:InternetSiteTitle>eumed.net </b:InternetSiteTitle>
    <b:YearAccessed>2015</b:YearAccessed>
    <b:MonthAccessed>Marzo </b:MonthAccessed>
    <b:DayAccessed>30</b:DayAccessed>
    <b:URL>http://www.eumed.net/tesis-doctorales/2012/lsg/origenes_formacion.html</b:URL>
    <b:Author>
      <b:Author>
        <b:NameList>
          <b:Person>
            <b:Last>Sesento García </b:Last>
            <b:First>Leticia</b:First>
          </b:Person>
        </b:NameList>
      </b:Author>
    </b:Author>
    <b:RefOrder>36</b:RefOrder>
  </b:Source>
  <b:Source>
    <b:Tag>Mej12</b:Tag>
    <b:SourceType>JournalArticle</b:SourceType>
    <b:Guid>{E7EB976C-21B1-414B-AAA3-1193858A28ED}</b:Guid>
    <b:Title>Creación de una comunidad de aprendizaje para desarrollar competencias en los docentes</b:Title>
    <b:Year>2012</b:Year>
    <b:Author>
      <b:Author>
        <b:NameList>
          <b:Person>
            <b:Last>Mejía Carrillo </b:Last>
            <b:First>Manuel de Jesús</b:First>
          </b:Person>
        </b:NameList>
      </b:Author>
    </b:Author>
    <b:JournalName>Revista de estudios clínicos e investigación psicológica</b:JournalName>
    <b:Pages>43</b:Pages>
    <b:RefOrder>37</b:RefOrder>
  </b:Source>
  <b:Source>
    <b:Tag>Día06</b:Tag>
    <b:SourceType>JournalArticle</b:SourceType>
    <b:Guid>{B82370F9-9D12-4888-BF50-007E43B9C4B7}</b:Guid>
    <b:Title>El enfoque de competencias en la educación. ¿Una alternativa o un disfraz de cambio?</b:Title>
    <b:JournalName>Perfiles educativos </b:JournalName>
    <b:Year>2006</b:Year>
    <b:Author>
      <b:Author>
        <b:NameList>
          <b:Person>
            <b:Last>Díaz Barriga </b:Last>
            <b:First>Angel </b:First>
          </b:Person>
        </b:NameList>
      </b:Author>
    </b:Author>
    <b:RefOrder>38</b:RefOrder>
  </b:Source>
  <b:Source>
    <b:Tag>Gar</b:Tag>
    <b:SourceType>JournalArticle</b:SourceType>
    <b:Guid>{BB79D999-AF53-47F2-8CD1-E53287914333}</b:Guid>
    <b:Title>Currículo basado en competencias:</b:Title>
    <b:JournalName>Innovación educativa</b:JournalName>
    <b:Author>
      <b:Author>
        <b:NameList>
          <b:Person>
            <b:Last>Garragori</b:Last>
            <b:First>Xavier</b:First>
          </b:Person>
        </b:NameList>
      </b:Author>
    </b:Author>
    <b:RefOrder>39</b:RefOrder>
  </b:Source>
  <b:Source>
    <b:Tag>Per04</b:Tag>
    <b:SourceType>DocumentFromInternetSite</b:SourceType>
    <b:Guid>{64D8E809-1B87-4326-9D2E-103BE7829693}</b:Guid>
    <b:Title>diez nuevas competencias para enseñar </b:Title>
    <b:Year>2004</b:Year>
    <b:YearAccessed>2015</b:YearAccessed>
    <b:MonthAccessed>Marzo </b:MonthAccessed>
    <b:DayAccessed>30</b:DayAccessed>
    <b:URL>https://www.uv.mx/dgdaie/files/2013/09/Philippe-Perrenoud-Diez-nuevas-competencias-para-ensenar.pdf</b:URL>
    <b:Author>
      <b:Author>
        <b:NameList>
          <b:Person>
            <b:Last>Perrenoud </b:Last>
            <b:First>Philippe</b:First>
          </b:Person>
        </b:NameList>
      </b:Author>
    </b:Author>
    <b:RefOrder>40</b:RefOrder>
  </b:Source>
  <b:Source>
    <b:Tag>Dir15</b:Tag>
    <b:SourceType>DocumentFromInternetSite</b:SourceType>
    <b:Guid>{DBEDAB99-C3E7-4A8A-9E70-7BBAE1D79B9F}</b:Guid>
    <b:Author>
      <b:Author>
        <b:NameList>
          <b:Person>
            <b:Last>Académica</b:Last>
            <b:First>Dirección</b:First>
            <b:Middle>General</b:Middle>
          </b:Person>
        </b:NameList>
      </b:Author>
    </b:Author>
    <b:Title>Planeación didáctica</b:Title>
    <b:InternetSiteTitle>Universidad del Valle de México </b:InternetSiteTitle>
    <b:YearAccessed>2015</b:YearAccessed>
    <b:MonthAccessed>Marzo </b:MonthAccessed>
    <b:DayAccessed>30</b:DayAccessed>
    <b:URL>http://www.sanluispotosi.uvmnet.edu/info/PDP.pdf</b:URL>
    <b:RefOrder>41</b:RefOrder>
  </b:Source>
  <b:Source>
    <b:Tag>Sec12</b:Tag>
    <b:SourceType>DocumentFromInternetSite</b:SourceType>
    <b:Guid>{35BA1452-1992-46F9-89F4-51F6B918C99A}</b:Guid>
    <b:Author>
      <b:Author>
        <b:Corporate>Secretaría de Educación Pública</b:Corporate>
      </b:Author>
    </b:Author>
    <b:Title>Enfoque centrado en competencias</b:Title>
    <b:InternetSiteTitle>Direcciójn General de Educación Superior para Profesionales de la Educación</b:InternetSiteTitle>
    <b:Year>2010</b:Year>
    <b:YearAccessed>2015</b:YearAccessed>
    <b:MonthAccessed>Marzo</b:MonthAccessed>
    <b:DayAccessed>30</b:DayAccessed>
    <b:URL>http://www.dgespe.sep.gob.mx/reforma_curricular/planes/lepri/plan_de_estudios/enfoque_centrado_competencias</b:URL>
    <b:RefOrder>42</b:RefOrder>
  </b:Source>
  <b:Source>
    <b:Tag>Men06</b:Tag>
    <b:SourceType>DocumentFromInternetSite</b:SourceType>
    <b:Guid>{FA9FB3C3-C5C2-4B7F-AD35-C4B66D851938}</b:Guid>
    <b:Title>Aprendizaje basado en problemas</b:Title>
    <b:InternetSiteTitle>Redalyc.org</b:InternetSiteTitle>
    <b:Year>2006</b:Year>
    <b:Month>Diciembre </b:Month>
    <b:YearAccessed>2015</b:YearAccessed>
    <b:MonthAccessed>Marzo </b:MonthAccessed>
    <b:DayAccessed>30</b:DayAccessed>
    <b:URL>http://www.redalyc.org/articulo.oa?id=179420847008</b:URL>
    <b:Author>
      <b:Author>
        <b:NameList>
          <b:Person>
            <b:Last>Mendoza Molina</b:Last>
            <b:First>Xochiquetzalli</b:First>
          </b:Person>
          <b:Person>
            <b:Last>Bernabeu Tamayo</b:Last>
            <b:Middle>Dolores</b:Middle>
            <b:First>María </b:First>
          </b:Person>
        </b:NameList>
      </b:Author>
    </b:Author>
    <b:RefOrder>43</b:RefOrder>
  </b:Source>
  <b:Source>
    <b:Tag>Pri06</b:Tag>
    <b:SourceType>JournalArticle</b:SourceType>
    <b:Guid>{CB4E992A-B09E-4F4E-A269-4C070C4237C2}</b:Guid>
    <b:Title>Un nuevo modelo de aprendizaje basado en problemas, el ABP 4 x 4, es eficaz para desarrollar competencias profesionales valiosas en asignaturas con mas de 100 alumnos</b:Title>
    <b:Year>2006</b:Year>
    <b:JournalName>Aula abierta ICE Universidad de Oviedo</b:JournalName>
    <b:Pages>172</b:Pages>
    <b:Author>
      <b:Author>
        <b:NameList>
          <b:Person>
            <b:Last>Prieto Martín</b:Last>
            <b:First>Alfredo</b:First>
          </b:Person>
          <b:Person>
            <b:Last>barbaroja Escudero </b:Last>
            <b:First>José</b:First>
          </b:Person>
          <b:Person>
            <b:Last>Reyes Martín </b:Last>
            <b:First>Eduardo </b:First>
          </b:Person>
          <b:Person>
            <b:Last>Monserrat Sanz </b:Last>
            <b:First>Jorge </b:First>
          </b:Person>
          <b:Person>
            <b:Last>Díaz Martín </b:Last>
            <b:First>David</b:First>
          </b:Person>
          <b:Person>
            <b:Last>Villaroel Mareño </b:Last>
            <b:First>Martín </b:First>
          </b:Person>
          <b:Person>
            <b:Last>Alvarez-mon Soto </b:Last>
            <b:First>Melchor</b:First>
          </b:Person>
        </b:NameList>
      </b:Author>
    </b:Author>
    <b:RefOrder>44</b:RefOrder>
  </b:Source>
  <b:Source>
    <b:Tag>Vil13</b:Tag>
    <b:SourceType>JournalArticle</b:SourceType>
    <b:Guid>{6A455830-B91C-475A-BB77-C916841E1FAF}</b:Guid>
    <b:Title>Aprendizaje por proyectos con la Web 2.0: satisfacción de los estudiantes y desarrollo de competencias</b:Title>
    <b:JournalName>Revista de Formación e Innovación Educativa Universitaria</b:JournalName>
    <b:Year>2013</b:Year>
    <b:Pages>187</b:Pages>
    <b:Author>
      <b:Author>
        <b:NameList>
          <b:Person>
            <b:Last>Villalustre Martínez  </b:Last>
            <b:First>Lourdes </b:First>
          </b:Person>
        </b:NameList>
      </b:Author>
    </b:Author>
    <b:RefOrder>45</b:RefOrder>
  </b:Source>
  <b:Source>
    <b:Tag>Góm12</b:Tag>
    <b:SourceType>DocumentFromInternetSite</b:SourceType>
    <b:Guid>{0DFC797E-35B0-44BC-83A7-46D4B3155E41}</b:Guid>
    <b:Title>Competencias para la inserción laboral. Guía para la formación de formadores</b:Title>
    <b:Year>2012</b:Year>
    <b:Author>
      <b:Author>
        <b:NameList>
          <b:Person>
            <b:Last>Gómez Penalonga </b:Last>
            <b:First>Belen</b:First>
          </b:Person>
          <b:Person>
            <b:Last>Santos Ramos </b:Last>
            <b:First>Antonio </b:First>
          </b:Person>
        </b:NameList>
      </b:Author>
    </b:Author>
    <b:InternetSiteTitle>Ministerio de Educación Cultura y Deporte</b:InternetSiteTitle>
    <b:YearAccessed>2015</b:YearAccessed>
    <b:MonthAccessed>Marzo </b:MonthAccessed>
    <b:DayAccessed>30</b:DayAccessed>
    <b:URL>http://www.sepe.es/LegislativaWeb/verFichero.do?fichero=09017edb800fa811</b:URL>
    <b:RefOrder>46</b:RefOrder>
  </b:Source>
  <b:Source>
    <b:Tag>Cor10</b:Tag>
    <b:SourceType>JournalArticle</b:SourceType>
    <b:Guid>{296AC99A-5EDA-4E5C-A7B4-7C8D07A30885}</b:Guid>
    <b:Title>El Aprendizaje por Proyectos: Una metodología diferente</b:Title>
    <b:Year>2010</b:Year>
    <b:JournalName>Revista e-formadores</b:JournalName>
    <b:Pages>2</b:Pages>
    <b:Author>
      <b:Author>
        <b:NameList>
          <b:Person>
            <b:Last>Coria Arreola </b:Last>
            <b:Middle>Mónica</b:Middle>
            <b:First>Juana </b:First>
          </b:Person>
        </b:NameList>
      </b:Author>
    </b:Author>
    <b:RefOrder>47</b:RefOrder>
  </b:Source>
  <b:Source>
    <b:Tag>Flo</b:Tag>
    <b:SourceType>DocumentFromInternetSite</b:SourceType>
    <b:Guid>{91F8148B-8C2A-4038-911F-A07FBCCB4C89}</b:Guid>
    <b:Author>
      <b:Author>
        <b:NameList>
          <b:Person>
            <b:Last>Flora </b:Last>
            <b:First>Patricia </b:First>
          </b:Person>
          <b:Person>
            <b:Last>Velázquez </b:Last>
            <b:First>Jesús</b:First>
          </b:Person>
        </b:NameList>
      </b:Author>
    </b:Author>
    <b:Title>Estrategias didácticas por competencias. Diseños eficientes de intervención pedagógica</b:Title>
    <b:Year>2010</b:Year>
    <b:InternetSiteTitle>Slideshare</b:InternetSiteTitle>
    <b:YearAccessed>2015</b:YearAccessed>
    <b:MonthAccessed>Marzo</b:MonthAccessed>
    <b:DayAccessed>30</b:DayAccessed>
    <b:URL>http://es.slideshare.net/pulquero/estrategias-didcticas-por-competencias</b:URL>
    <b:RefOrder>48</b:RefOrder>
  </b:Source>
  <b:Source>
    <b:Tag>Cas15</b:Tag>
    <b:SourceType>DocumentFromInternetSite</b:SourceType>
    <b:Guid>{1904791E-F127-4785-A1A3-F8F3467EE419}</b:Guid>
    <b:Title>El Método de casos como estrategia de enseñanza-aprendizaje.</b:Title>
    <b:InternetSiteTitle>Consultoría estratégica en educación </b:InternetSiteTitle>
    <b:YearAccessed>2015</b:YearAccessed>
    <b:MonthAccessed>Marzo </b:MonthAccessed>
    <b:DayAccessed>30</b:DayAccessed>
    <b:URL>http://sistemas2.dti.uaem.mx/evadocente/programa2/Agrop007_13/documentos/El_metodo_de_casos_como_estrategia_de_ensenanza.pdf</b:URL>
    <b:Author>
      <b:Author>
        <b:NameList>
          <b:Person>
            <b:Last>Castro </b:Last>
            <b:First>Citlali</b:First>
          </b:Person>
        </b:NameList>
      </b:Author>
    </b:Author>
    <b:RefOrder>49</b:RefOrder>
  </b:Source>
  <b:Source>
    <b:Tag>Gil15</b:Tag>
    <b:SourceType>DocumentFromInternetSite</b:SourceType>
    <b:Guid>{EE2468D4-A30D-4D0D-8DAA-9F42060FD55D}</b:Guid>
    <b:Title>Aprendizaje cooperativo y desarrollo de competencias</b:Title>
    <b:YearAccessed>2015</b:YearAccessed>
    <b:MonthAccessed>Marzo </b:MonthAccessed>
    <b:DayAccessed>30</b:DayAccessed>
    <b:URL>http://giac.upc.es/JAC10/07/30.pdf</b:URL>
    <b:Author>
      <b:Author>
        <b:NameList>
          <b:Person>
            <b:Last>Gil Montoya </b:Last>
            <b:First>Consolación </b:First>
          </b:Person>
          <b:Person>
            <b:Last>Baños Navarro </b:Last>
            <b:First>Raul </b:First>
          </b:Person>
          <b:Person>
            <b:Last>Alias Saénz </b:Last>
            <b:First>Antonio </b:First>
          </b:Person>
          <b:Person>
            <b:Last>Gil Montoya </b:Last>
            <b:Middle>Dolores</b:Middle>
            <b:First>María </b:First>
          </b:Person>
        </b:NameList>
      </b:Author>
    </b:Author>
    <b:RefOrder>50</b:RefOrder>
  </b:Source>
  <b:Source>
    <b:Tag>Peñ10</b:Tag>
    <b:SourceType>DocumentFromInternetSite</b:SourceType>
    <b:Guid>{7D59142A-DEC8-4204-8F17-997F46221C84}</b:Guid>
    <b:Title>El aprendizaje cooperativo y las competencias</b:Title>
    <b:InternetSiteTitle>Revista d’Innovació Docent Universitària</b:InternetSiteTitle>
    <b:Year>2010</b:Year>
    <b:YearAccessed>2015</b:YearAccessed>
    <b:MonthAccessed>Marzo </b:MonthAccessed>
    <b:DayAccessed>30</b:DayAccessed>
    <b:URL>http://www.raco.cat/index.php/RIDU/article/viewFile/141791/224732</b:URL>
    <b:Author>
      <b:Author>
        <b:NameList>
          <b:Person>
            <b:Last>Peña </b:Last>
            <b:Middle>Domingo</b:Middle>
            <b:First>Joan </b:First>
          </b:Person>
        </b:NameList>
      </b:Author>
    </b:Author>
    <b:RefOrder>51</b:RefOrder>
  </b:Source>
  <b:Source>
    <b:Tag>Blo11</b:Tag>
    <b:SourceType>InternetSite</b:SourceType>
    <b:Guid>{2089C9B6-D90E-4E51-9221-AA902538EF64}</b:Guid>
    <b:Title>El trabajo cooperativo: una estrategia metodológica para desarrollar competencias</b:Title>
    <b:Year>2011</b:Year>
    <b:Month>Enero </b:Month>
    <b:Day>18</b:Day>
    <b:YearAccessed>2015</b:YearAccessed>
    <b:MonthAccessed>Marzo </b:MonthAccessed>
    <b:DayAccessed>30</b:DayAccessed>
    <b:URL>https://irmadel.wordpress.com/2011/01/18/el-trabajo-cooperativo-una-estrategia-metodologica-para-desarrollar-competencias/</b:URL>
    <b:Author>
      <b:Author>
        <b:Corporate>Bloggeando</b:Corporate>
      </b:Author>
    </b:Author>
    <b:RefOrder>52</b:RefOrder>
  </b:Source>
  <b:Source>
    <b:Tag>Ram03</b:Tag>
    <b:SourceType>DocumentFromInternetSite</b:SourceType>
    <b:Guid>{196FB85E-ACCB-4699-A652-D5249672377F}</b:Guid>
    <b:Title>Instrumentos de evaluación a través de competencias</b:Title>
    <b:Year>2003</b:Year>
    <b:YearAccessed>2015</b:YearAccessed>
    <b:MonthAccessed>Marzo </b:MonthAccessed>
    <b:DayAccessed>30</b:DayAccessed>
    <b:URL>http://www.centrodemaestros.mx/programas/curso_basico/RAMIREZ_SANTANDER_Instrumentos_evaluacion.pdf</b:URL>
    <b:Author>
      <b:Author>
        <b:NameList>
          <b:Person>
            <b:Last>Ramírez D.</b:Last>
            <b:First>Jessica </b:First>
          </b:Person>
          <b:Person>
            <b:Last>Santander U. </b:Last>
            <b:First>Eduardo</b:First>
          </b:Person>
        </b:NameList>
      </b:Author>
    </b:Author>
    <b:RefOrder>53</b:RefOrder>
  </b:Source>
  <b:Source>
    <b:Tag>Tej11</b:Tag>
    <b:SourceType>DocumentFromInternetSite</b:SourceType>
    <b:Guid>{DBEE5CEB-C8B6-457D-BA4F-C4164AAF38BB}</b:Guid>
    <b:Title>La evaluación de las competencias en contextos no formales: dispositivos e instrumentos de evaluación</b:Title>
    <b:Year>2011</b:Year>
    <b:YearAccessed>2015</b:YearAccessed>
    <b:MonthAccessed>Marzo </b:MonthAccessed>
    <b:DayAccessed>30</b:DayAccessed>
    <b:URL>http://www.revistaeducacion.educacion.es/re354/re354_29.pdf</b:URL>
    <b:Author>
      <b:Author>
        <b:NameList>
          <b:Person>
            <b:Last>Tejada Fernández </b:Last>
            <b:First>José </b:First>
          </b:Person>
        </b:NameList>
      </b:Author>
    </b:Author>
    <b:RefOrder>54</b:RefOrder>
  </b:Source>
  <b:Source>
    <b:Tag>Her10</b:Tag>
    <b:SourceType>Book</b:SourceType>
    <b:Guid>{23FFD0F0-221F-4BF0-974A-FF313062B4B4}</b:Guid>
    <b:Title>Metodología de la investigación </b:Title>
    <b:Year>2010</b:Year>
    <b:City>México, D.F. </b:City>
    <b:Publisher>McGraw Hill</b:Publisher>
    <b:Author>
      <b:Author>
        <b:NameList>
          <b:Person>
            <b:Last>Hernández Sampieri </b:Last>
            <b:First>Roberto </b:First>
          </b:Person>
          <b:Person>
            <b:Last>Fernández Collado </b:Last>
            <b:First>Carlos </b:First>
          </b:Person>
          <b:Person>
            <b:Last>Baptista Lucio </b:Last>
            <b:First>María del Pilar</b:First>
          </b:Person>
        </b:NameList>
      </b:Author>
    </b:Author>
    <b:RefOrder>55</b:RefOrder>
  </b:Source>
  <b:Source>
    <b:Tag>Var12</b:Tag>
    <b:SourceType>Book</b:SourceType>
    <b:Guid>{46043222-08E6-4A8D-BFFE-9F08F83C21BC}</b:Guid>
    <b:Title>¿Cómo hacer investigación cualitativa?</b:Title>
    <b:Year>2012</b:Year>
    <b:City>Guadalajara </b:City>
    <b:Publisher>Instituto Tecnológico y de Estudios Superiores de Occidente</b:Publisher>
    <b:Author>
      <b:Author>
        <b:NameList>
          <b:Person>
            <b:Last>Vargas Beal </b:Last>
            <b:First>Xavier</b:First>
          </b:Person>
        </b:NameList>
      </b:Author>
    </b:Author>
    <b:RefOrder>56</b:RefOrder>
  </b:Source>
  <b:Source>
    <b:Tag>Cas02</b:Tag>
    <b:SourceType>Book</b:SourceType>
    <b:Guid>{C358D3B0-29BB-40CD-BC10-90EAC9031097}</b:Guid>
    <b:Title>Metodología de la investigación</b:Title>
    <b:Year>2002</b:Year>
    <b:City>México, D.F.</b:City>
    <b:Author>
      <b:Author>
        <b:NameList>
          <b:Person>
            <b:Last>Castañeda Jiménez </b:Last>
            <b:First>Juan </b:First>
          </b:Person>
          <b:Person>
            <b:Last>De la Torre Lozano </b:Last>
            <b:Middle>Olivia </b:Middle>
            <b:First>María </b:First>
          </b:Person>
          <b:Person>
            <b:Last>Moran Rodríguez </b:Last>
            <b:Middle>Manuel </b:Middle>
            <b:First>José </b:First>
          </b:Person>
          <b:Person>
            <b:Last>Lara Ramírez </b:Last>
            <b:Middle>Patricia </b:Middle>
            <b:First>Luz </b:First>
          </b:Person>
        </b:NameList>
      </b:Author>
    </b:Author>
    <b:Publisher>McGraw-Hill</b:Publisher>
    <b:RefOrder>57</b:RefOrder>
  </b:Source>
  <b:Source>
    <b:Tag>Ber06</b:Tag>
    <b:SourceType>Book</b:SourceType>
    <b:Guid>{32301639-B52A-4C88-9867-589365B9513C}</b:Guid>
    <b:Title>Metodología de la investigación</b:Title>
    <b:Year>2006</b:Year>
    <b:City>Estado de México </b:City>
    <b:Publisher>Pearson</b:Publisher>
    <b:Author>
      <b:Author>
        <b:NameList>
          <b:Person>
            <b:Last>Bernal Torres </b:Last>
            <b:Middle>Augusto</b:Middle>
            <b:First>César </b:First>
          </b:Person>
        </b:NameList>
      </b:Author>
    </b:Author>
    <b:RefOrder>58</b:RefOrder>
  </b:Source>
  <b:Source>
    <b:Tag>Bri02</b:Tag>
    <b:SourceType>Book</b:SourceType>
    <b:Guid>{E5AC8925-0EA4-4191-ABE0-AAB209377ABD}</b:Guid>
    <b:Title>Metodología de la Investigación Cuantitativa en las ciencias sociales</b:Title>
    <b:Year>2002</b:Year>
    <b:City>Bogotá</b:City>
    <b:Publisher>Arfo Editores e impresores Ltda</b:Publisher>
    <b:Author>
      <b:Author>
        <b:NameList>
          <b:Person>
            <b:Last>Briones </b:Last>
            <b:First>Guillermo</b:First>
          </b:Person>
        </b:NameList>
      </b:Author>
    </b:Author>
    <b:RefOrder>59</b:RefOrder>
  </b:Source>
  <b:Source>
    <b:Tag>Bar07</b:Tag>
    <b:SourceType>JournalArticle</b:SourceType>
    <b:Guid>{423B3187-F86B-42EC-BE29-81D5E36EFE96}</b:Guid>
    <b:Title>La consulta a expertos como estrategia para la recolección de evidencias de validez basadas en el contenido</b:Title>
    <b:Year>2007</b:Year>
    <b:JournalName>Investigación Educativa Duranguense </b:JournalName>
    <b:Pages>5-13</b:Pages>
    <b:Author>
      <b:Author>
        <b:NameList>
          <b:Person>
            <b:Last>Barraza Macías </b:Last>
            <b:First>Arturo</b:First>
          </b:Person>
        </b:NameList>
      </b:Author>
    </b:Author>
    <b:RefOrder>60</b:RefOrder>
  </b:Source>
  <b:Source>
    <b:Tag>Góm121</b:Tag>
    <b:SourceType>DocumentFromInternetSite</b:SourceType>
    <b:Guid>{AEE92E2D-6ED6-442F-AB13-9C5FD66EDB64}</b:Guid>
    <b:Title>Métodología de la investigación </b:Title>
    <b:Year>2012</b:Year>
    <b:YearAccessed>2015</b:YearAccessed>
    <b:MonthAccessed>Febrero </b:MonthAccessed>
    <b:DayAccessed>10</b:DayAccessed>
    <b:URL>http://www.aliatuniversidades.com.mx/bibliotecasdigitales/pdf/axiologicas/Metodologia_de_la_investigacion.pdf</b:URL>
    <b:Author>
      <b:Author>
        <b:NameList>
          <b:Person>
            <b:Last>Gómez Bastar </b:Last>
            <b:First>Sergio</b:First>
          </b:Person>
        </b:NameList>
      </b:Author>
    </b:Author>
    <b:RefOrder>61</b:RefOrder>
  </b:Source>
  <b:Source>
    <b:Tag>Bis89</b:Tag>
    <b:SourceType>DocumentFromInternetSite</b:SourceType>
    <b:Guid>{6E703E2C-56D3-462D-B826-2DE4700EF80A}</b:Guid>
    <b:Title>Métodos de investigación educativa: Guía práctica</b:Title>
    <b:Year>1989</b:Year>
    <b:YearAccessed>2015</b:YearAccessed>
    <b:MonthAccessed>Febrero </b:MonthAccessed>
    <b:DayAccessed>10</b:DayAccessed>
    <b:URL>http://dip.una.edu.ve/mead/metodologia1/Lecturas/bisquerra2.pdf</b:URL>
    <b:Author>
      <b:Author>
        <b:NameList>
          <b:Person>
            <b:Last>Bisquerra </b:Last>
            <b:First>R.</b:First>
          </b:Person>
        </b:NameList>
      </b:Author>
    </b:Author>
    <b:RefOrder>62</b:RefOrder>
  </b:Source>
  <b:Source>
    <b:Tag>Ort131</b:Tag>
    <b:SourceType>Misc</b:SourceType>
    <b:Guid>{FFEDB2E7-054B-4E52-8E58-3263C20070AC}</b:Guid>
    <b:Title>El método de investigación </b:Title>
    <b:Year>2013</b:Year>
    <b:Month>Noviembre</b:Month>
    <b:PublicationTitle>Presentación de power point</b:PublicationTitle>
    <b:City>Durango </b:City>
    <b:StateProvince>Dgo. </b:StateProvince>
    <b:CountryRegion>México</b:CountryRegion>
    <b:Author>
      <b:Author>
        <b:NameList>
          <b:Person>
            <b:Last>Ortega Rocha </b:Last>
            <b:First>Enrique</b:First>
          </b:Person>
        </b:NameList>
      </b:Author>
    </b:Author>
    <b:RefOrder>63</b:RefOrder>
  </b:Source>
  <b:Source>
    <b:Tag>Equ15</b:Tag>
    <b:SourceType>DocumentFromInternetSite</b:SourceType>
    <b:Guid>{AA4C88DF-790A-4B4F-94E6-7F4B02432071}</b:Guid>
    <b:Author>
      <b:Author>
        <b:Corporate>Universidad de Murcia </b:Corporate>
      </b:Author>
    </b:Author>
    <b:Title>Las competencias desarrolladas mediante la metodología ABP</b:Title>
    <b:YearAccessed>2015</b:YearAccessed>
    <b:MonthAccessed>Marzo </b:MonthAccessed>
    <b:DayAccessed>30</b:DayAccessed>
    <b:URL>http://ocw.um.es/cc.-sociales/la-metodologia-de-aprendizaje-basado-en-problemas/material-de-clase-1/tema-3.pdf</b:URL>
    <b:RefOrder>64</b:RefOrder>
  </b:Source>
  <b:Source>
    <b:Tag>Rub03</b:Tag>
    <b:SourceType>DocumentFromInternetSite</b:SourceType>
    <b:Guid>{5251A316-424A-4719-9E66-CE1937FA9F2E}</b:Guid>
    <b:Title>El rendimiento académico: concepto, investigación y desarrollo</b:Title>
    <b:InternetSiteTitle>Revista Electrónica Iberoamericana sobre Calidad, Eficacia y Cambio en Educación</b:InternetSiteTitle>
    <b:Year>2003</b:Year>
    <b:YearAccessed>2015</b:YearAccessed>
    <b:MonthAccessed>Marzo </b:MonthAccessed>
    <b:DayAccessed>24</b:DayAccessed>
    <b:URL>http://www.ice.deusto.es/RINACE/reice/vol1n2/Edel.pdf</b:URL>
    <b:Author>
      <b:Author>
        <b:NameList>
          <b:Person>
            <b:Last>Edel</b:Last>
            <b:First>N.</b:First>
            <b:Middle>R.</b:Middle>
          </b:Person>
        </b:NameList>
      </b:Author>
    </b:Author>
    <b:RefOrder>65</b:RefOrder>
  </b:Source>
  <b:Source>
    <b:Tag>Tun03</b:Tag>
    <b:SourceType>Book</b:SourceType>
    <b:Guid>{A39D83CE-6DDC-4742-AA4C-09DE80C7FA82}</b:Guid>
    <b:Title>La Universidad ante los retos del siglo XXI</b:Title>
    <b:Year>2003</b:Year>
    <b:City>Merida, Yucatan México</b:City>
    <b:Publisher>Ediciones de la Universidad Autonoma de Yucatán</b:Publisher>
    <b:Author>
      <b:Author>
        <b:NameList>
          <b:Person>
            <b:Last>Tunnermann Bernheim</b:Last>
            <b:First>Carlos</b:First>
          </b:Person>
        </b:NameList>
      </b:Author>
    </b:Author>
    <b:RefOrder>66</b:RefOrder>
  </b:Source>
  <b:Source>
    <b:Tag>Tun15</b:Tag>
    <b:SourceType>DocumentFromInternetSite</b:SourceType>
    <b:Guid>{FCCB228D-F2F7-4296-AF7C-B2615E796ABE}</b:Guid>
    <b:Title>El rol del docente en la educación superior del siglo XXI</b:Title>
    <b:InternetSiteTitle>scribd.com</b:InternetSiteTitle>
    <b:YearAccessed>2015</b:YearAccessed>
    <b:MonthAccessed>Junio</b:MonthAccessed>
    <b:DayAccessed>05</b:DayAccessed>
    <b:URL>http://es.scribd.com/doc/264718933/EL-ROL-DEL-DOCENTE-EN-LA-EDUCACION-SUPERIOR-DEL-SIGLO-XXI</b:URL>
    <b:Author>
      <b:Author>
        <b:NameList>
          <b:Person>
            <b:Last>Tunnermann Bernheim</b:Last>
            <b:First>Carlos</b:First>
          </b:Person>
        </b:NameList>
      </b:Author>
    </b:Author>
    <b:RefOrder>67</b:RefOrder>
  </b:Source>
  <b:Source>
    <b:Tag>Tun151</b:Tag>
    <b:SourceType>DocumentFromInternetSite</b:SourceType>
    <b:Guid>{E951DBDD-8987-4C99-BD7C-360A48CDAFC1}</b:Guid>
    <b:Title>El nuevo conocimiento, las competencias y los ideales en la formación del profesional del siglo XXI </b:Title>
    <b:YearAccessed>2015</b:YearAccessed>
    <b:MonthAccessed>Junio </b:MonthAccessed>
    <b:DayAccessed>05</b:DayAccessed>
    <b:URL>http://www.google.com.mx/url?url=http://www.cucs.udg.mx/avisos/NUEVO_CONC_COMP_E_IDEALES_FOR_PROFMACION_DEL_PROFESIONAL_DEL_SIGLO_XXI.rtf&amp;rct=j&amp;frm=1&amp;q=&amp;esrc=s&amp;sa=U&amp;ei=fbRzVdnUEorItQXxiYPQCw&amp;ved=0CBMQFjAA&amp;usg=AFQjCNEWPmrwt7FRJylyQFx13NUmoLu9kQ</b:URL>
    <b:Author>
      <b:Author>
        <b:NameList>
          <b:Person>
            <b:Last>Tunnermann Bernheim </b:Last>
            <b:First>Carlos </b:First>
          </b:Person>
        </b:NameList>
      </b:Author>
    </b:Author>
    <b:RefOrder>68</b:RefOrder>
  </b:Source>
  <b:Source>
    <b:Tag>Fil13</b:Tag>
    <b:SourceType>InternetSite</b:SourceType>
    <b:Guid>{ADF75332-AAD6-472C-989B-590EA75C72CE}</b:Guid>
    <b:Title>Filosofía institucional </b:Title>
    <b:InternetSiteTitle>Tecmilenio.mx</b:InternetSiteTitle>
    <b:Year>2013</b:Year>
    <b:YearAccessed>2015</b:YearAccessed>
    <b:MonthAccessed>Junio </b:MonthAccessed>
    <b:DayAccessed>05</b:DayAccessed>
    <b:URL>http://tecmilenio.mx/filosofia-institucional/</b:URL>
    <b:RefOrder>69</b:RefOrder>
  </b:Source>
  <b:Source>
    <b:Tag>Rea15</b:Tag>
    <b:SourceType>DocumentFromInternetSite</b:SourceType>
    <b:Guid>{8EBDFA8D-7909-4327-A103-43BD40E81E0C}</b:Guid>
    <b:Author>
      <b:Author>
        <b:Corporate>Real Academia Española</b:Corporate>
      </b:Author>
    </b:Author>
    <b:Title>Diccionario de la lengua española</b:Title>
    <b:Year>2013</b:Year>
    <b:YearAccessed>2015</b:YearAccessed>
    <b:MonthAccessed>Marzo</b:MonthAccessed>
    <b:DayAccessed>23</b:DayAccessed>
    <b:URL>http://lema.rae.es/drae/?val=ense%C3%B1aza</b:URL>
    <b:RefOrder>70</b:RefOrder>
  </b:Source>
  <b:Source>
    <b:Tag>Viz11</b:Tag>
    <b:SourceType>InternetSite</b:SourceType>
    <b:Guid>{A46D73A5-DEB4-41EB-9DE7-BA39E78C2445}</b:Guid>
    <b:InternetSiteTitle>Luis Felipe Vizhco Sigua</b:InternetSiteTitle>
    <b:Year>2011</b:Year>
    <b:Month>Agosto </b:Month>
    <b:Day>5</b:Day>
    <b:YearAccessed>2015</b:YearAccessed>
    <b:MonthAccessed>Junio </b:MonthAccessed>
    <b:DayAccessed>10</b:DayAccessed>
    <b:URL>http://luisfelipevizhcos.blogspot.mx/2011/08/conceptos-paradigma-enfoque-modelo.html</b:URL>
    <b:Author>
      <b:Author>
        <b:NameList>
          <b:Person>
            <b:Last>Vizhco Sigua </b:Last>
            <b:First>Luis Felipe</b:First>
          </b:Person>
        </b:NameList>
      </b:Author>
    </b:Author>
    <b:RefOrder>71</b:RefOrder>
  </b:Source>
  <b:Source>
    <b:Tag>Enf12</b:Tag>
    <b:SourceType>InternetSite</b:SourceType>
    <b:Guid>{28DD090F-634E-4A96-A690-63CF8C012C09}</b:Guid>
    <b:Title>Enfoque centrado en el aprendizaje</b:Title>
    <b:InternetSiteTitle>Direccción General de Educación Superior para la Profesionalización Docente</b:InternetSiteTitle>
    <b:Year>2012</b:Year>
    <b:YearAccessed>2015</b:YearAccessed>
    <b:MonthAccessed>junio </b:MonthAccessed>
    <b:DayAccessed>10</b:DayAccessed>
    <b:URL>http://www.dgespe.sep.gob.mx/reforma_curricular/planes/lepree/plan_de_estudios/enfoque_centrado_aprendizaje</b:URL>
    <b:RefOrder>72</b:RefOrder>
  </b:Source>
  <b:Source>
    <b:Tag>Lav15</b:Tag>
    <b:SourceType>DocumentFromInternetSite</b:SourceType>
    <b:Guid>{B1A11AD5-9317-44E8-9BE8-7A776BF9B8AA}</b:Guid>
    <b:Title>Consideraciones en torno al enfoque, los conceptos y los términos que rigen con referencia a la reducción del riesgo y la atención de desastres en los países Andinos miembros del CAPRADE</b:Title>
    <b:InternetSiteTitle>Comunidad Andina</b:InternetSiteTitle>
    <b:YearAccessed>2015</b:YearAccessed>
    <b:MonthAccessed>Junio </b:MonthAccessed>
    <b:DayAccessed>10</b:DayAccessed>
    <b:URL>http://www.comunidadandina.org/predecan/doc/r1/docAllan1.pdf</b:URL>
    <b:Author>
      <b:Author>
        <b:NameList>
          <b:Person>
            <b:Last>Lavell </b:Last>
            <b:First>Allan</b:First>
          </b:Person>
        </b:NameList>
      </b:Author>
    </b:Author>
    <b:RefOrder>73</b:RefOrder>
  </b:Source>
  <b:Source>
    <b:Tag>Cel12</b:Tag>
    <b:SourceType>InternetSite</b:SourceType>
    <b:Guid>{CDCBA9EF-7851-4167-B6E3-EC3AE74C2EF5}</b:Guid>
    <b:Title>El conductismo y la educación </b:Title>
    <b:InternetSiteTitle>Slideshare</b:InternetSiteTitle>
    <b:Year>2012</b:Year>
    <b:YearAccessed>2015</b:YearAccessed>
    <b:MonthAccessed>Junio </b:MonthAccessed>
    <b:DayAccessed>10</b:DayAccessed>
    <b:URL>http://es.slideshare.net/videoconferenciasutpl/tema-2-el-conductismo-y-la-educacin</b:URL>
    <b:Author>
      <b:Author>
        <b:NameList>
          <b:Person>
            <b:Last>Celi Apolo</b:Last>
            <b:Middle>María</b:Middle>
            <b:First>Rosa</b:First>
          </b:Person>
        </b:NameList>
      </b:Author>
    </b:Author>
    <b:RefOrder>74</b:RefOrder>
  </b:Source>
  <b:Source>
    <b:Tag>Uni08</b:Tag>
    <b:SourceType>DocumentFromInternetSite</b:SourceType>
    <b:Guid>{299D0CEB-60F1-4B0C-8FDD-4F4DF6CE7E16}</b:Guid>
    <b:Author>
      <b:Author>
        <b:NameList>
          <b:Person>
            <b:Last>Desarrollo</b:Last>
            <b:First>Universidad</b:First>
            <b:Middle>Interamericana para el</b:Middle>
          </b:Person>
        </b:NameList>
      </b:Author>
    </b:Author>
    <b:Title>Teorías del Aprendizaje y la Instrucción</b:Title>
    <b:InternetSiteTitle>Universidad Interamericana para el Desarrollo</b:InternetSiteTitle>
    <b:Year>2008</b:Year>
    <b:YearAccessed>2015</b:YearAccessed>
    <b:MonthAccessed>Junio </b:MonthAccessed>
    <b:DayAccessed>10</b:DayAccessed>
    <b:URL>http://tolucaunid.com/docs/teoriasdelaprendizaje/1sesion/TASes01_Lectura[1].pdf</b:URL>
    <b:RefOrder>75</b:RefOrder>
  </b:Source>
  <b:Source>
    <b:Tag>Fer07</b:Tag>
    <b:SourceType>DocumentFromInternetSite</b:SourceType>
    <b:Guid>{11BDFBC0-FB7E-4F86-B8EF-AF846B921693}</b:Guid>
    <b:Title>Una visión de conjunto a una de las alternativas educativas más impactante de los últimos años: El aprendizaje cooperativo </b:Title>
    <b:InternetSiteTitle>Revista Electrónica de Investigación Educativa</b:InternetSiteTitle>
    <b:Year>2007</b:Year>
    <b:YearAccessed>2015</b:YearAccessed>
    <b:MonthAccessed>Junio </b:MonthAccessed>
    <b:DayAccessed>10</b:DayAccessed>
    <b:URL>file:///C:/Users/USER/Downloads/176-828-1-PB.pdf</b:URL>
    <b:Author>
      <b:Author>
        <b:NameList>
          <b:Person>
            <b:Last>Ferreiro Gravie</b:Last>
            <b:First>Ramón</b:First>
          </b:Person>
        </b:NameList>
      </b:Author>
    </b:Author>
    <b:RefOrder>76</b:RefOrder>
  </b:Source>
  <b:Source>
    <b:Tag>Ort12</b:Tag>
    <b:SourceType>Book</b:SourceType>
    <b:Guid>{F5FDCE4D-A7D1-4319-BF2D-816BC03CADBB}</b:Guid>
    <b:Title>La enseñanza constructivista y el rendimiento escolar. Constructivismo: Funcionalidad en la práctica</b:Title>
    <b:Year>2008</b:Year>
    <b:City>Saarbrucken</b:City>
    <b:Publisher>Editorial Académica Española</b:Publisher>
    <b:Author>
      <b:Author>
        <b:NameList>
          <b:Person>
            <b:Last>Ortega Rocha</b:Last>
            <b:First>Enrique</b:First>
          </b:Person>
        </b:NameList>
      </b:Author>
    </b:Author>
    <b:RefOrder>77</b:RefOrder>
  </b:Source>
  <b:Source>
    <b:Tag>Str10</b:Tag>
    <b:SourceType>DocumentFromInternetSite</b:SourceType>
    <b:Guid>{220DCD1D-C722-4C71-9AD4-3B9D8421B5E2}</b:Guid>
    <b:Title>Competencias académicas de las profesores del proyecto gerencia industrial de la UNERMB</b:Title>
    <b:InternetSiteTitle>Biblioteca Digital Aristides Rojas</b:InternetSiteTitle>
    <b:Year>2010</b:Year>
    <b:YearAccessed>2015</b:YearAccessed>
    <b:MonthAccessed>Febrero </b:MonthAccessed>
    <b:DayAccessed>06</b:DayAccessed>
    <b:URL>http://bibliodar.mppeuct.gob.ve/?q=node/208904&amp;backtocateg=doc_categoria/Competencia%20profesional</b:URL>
    <b:Author>
      <b:Author>
        <b:NameList>
          <b:Person>
            <b:Last>Struve </b:Last>
            <b:First>Henry</b:First>
          </b:Person>
        </b:NameList>
      </b:Author>
    </b:Author>
    <b:RefOrder>78</b:RefOrder>
  </b:Source>
  <b:Source>
    <b:Tag>Mon10</b:Tag>
    <b:SourceType>DocumentFromInternetSite</b:SourceType>
    <b:Guid>{5F2A2FD8-E7BD-425D-BAF1-8BD94323A6BE}</b:Guid>
    <b:Title>Desempeño del docente en el proyecto de profesionalización docente de la UNERMB sede Mene Grande</b:Title>
    <b:InternetSiteTitle>Biblioteca Digital Aristides Rojas</b:InternetSiteTitle>
    <b:Year>2010</b:Year>
    <b:YearAccessed>2015</b:YearAccessed>
    <b:MonthAccessed>Febrero </b:MonthAccessed>
    <b:DayAccessed>06</b:DayAccessed>
    <b:URL>http://bibliodar.mppeuct.gob.ve/?q=node/208905&amp;backtocateg=doc_categoria/Educaci%C3%B3n%20de%20adultos</b:URL>
    <b:Author>
      <b:Author>
        <b:NameList>
          <b:Person>
            <b:Last>Montilla</b:Last>
            <b:First>Alexandra</b:First>
          </b:Person>
        </b:NameList>
      </b:Author>
    </b:Author>
    <b:RefOrder>79</b:RefOrder>
  </b:Source>
  <b:Source>
    <b:Tag>Tob13</b:Tag>
    <b:SourceType>DocumentFromInternetSite</b:SourceType>
    <b:Guid>{D0B03154-8AF2-463A-BFD7-A9040CE7BD75}</b:Guid>
    <b:Title>El enfoque socioformativo de las competencias, aplicando el pensamiento complejo en el aula</b:Title>
    <b:InternetSiteTitle>issuu.com</b:InternetSiteTitle>
    <b:Year>2013</b:Year>
    <b:YearAccessed>2015</b:YearAccessed>
    <b:MonthAccessed>Junio </b:MonthAccessed>
    <b:DayAccessed>20</b:DayAccessed>
    <b:URL>http://issuu.com/cife/docs/articulo__el_enfoque_socioformativo</b:URL>
    <b:Author>
      <b:Author>
        <b:NameList>
          <b:Person>
            <b:Last>Tobón </b:Last>
            <b:First>Sergio</b:First>
          </b:Person>
        </b:NameList>
      </b:Author>
    </b:Author>
    <b:RefOrder>80</b:RefOrder>
  </b:Source>
  <b:Source>
    <b:Tag>Gar09</b:Tag>
    <b:SourceType>BookSection</b:SourceType>
    <b:Guid>{79AD5893-2A8A-4E46-B73F-5E75D5CCEC4C}</b:Guid>
    <b:Title>La medicion en las ciencias sociales y en la psicología</b:Title>
    <b:Year>2009</b:Year>
    <b:BookTitle>Cómo investigar en psicología</b:BookTitle>
    <b:Pages>154</b:Pages>
    <b:City>México, D.F.</b:City>
    <b:Publisher>Trillas</b:Publisher>
    <b:Author>
      <b:Author>
        <b:NameList>
          <b:Person>
            <b:Last>García Cadena </b:Last>
            <b:Middle>H.</b:Middle>
            <b:First>Cirilo </b:First>
          </b:Person>
        </b:NameList>
      </b:Author>
    </b:Author>
    <b:RefOrder>81</b:RefOrder>
  </b:Source>
  <b:Source>
    <b:Tag>Def15</b:Tag>
    <b:SourceType>InternetSite</b:SourceType>
    <b:Guid>{274A631D-F515-4527-9DF3-FDFD6EB15185}</b:Guid>
    <b:Title>Definición de enfoque</b:Title>
    <b:InternetSiteTitle>definicion.de</b:InternetSiteTitle>
    <b:YearAccessed>2015</b:YearAccessed>
    <b:MonthAccessed>Junio</b:MonthAccessed>
    <b:DayAccessed>10</b:DayAccessed>
    <b:URL>http://definicion.de/enfoque/</b:URL>
    <b:Year>s.d.</b:Year>
    <b:RefOrder>82</b:RefOrder>
  </b:Source>
  <b:Source>
    <b:Tag>Her12</b:Tag>
    <b:SourceType>DocumentFromInternetSite</b:SourceType>
    <b:Guid>{C8528C51-61A0-41EF-A6D5-E1B5121823AC}</b:Guid>
    <b:Title>Estudio de los enfoques de enseñanza en profesorado de Educación primaria</b:Title>
    <b:Year>2012</b:Year>
    <b:Author>
      <b:Author>
        <b:NameList>
          <b:Person>
            <b:Last>Hernández Pina</b:Last>
            <b:First>Fuensanta</b:First>
          </b:Person>
          <b:Person>
            <b:Last>Maquilón Sanchez </b:Last>
            <b:First>J. Javier</b:First>
          </b:Person>
          <b:Person>
            <b:Last>Monroy Hernández </b:Last>
            <b:First>Fuensanta</b:First>
          </b:Person>
        </b:NameList>
      </b:Author>
    </b:Author>
    <b:InternetSiteTitle>Profesorado: Revista de curriculum y formación del profesorado</b:InternetSiteTitle>
    <b:YearAccessed>2015</b:YearAccessed>
    <b:MonthAccessed>Junio </b:MonthAccessed>
    <b:DayAccessed>20</b:DayAccessed>
    <b:URL>http://www.ugr.es/~recfpro/rev161ART5.pdf</b:URL>
    <b:RefOrder>83</b:RefOrder>
  </b:Source>
</b:Sources>
</file>

<file path=customXml/itemProps1.xml><?xml version="1.0" encoding="utf-8"?>
<ds:datastoreItem xmlns:ds="http://schemas.openxmlformats.org/officeDocument/2006/customXml" ds:itemID="{AA6C9F19-5BA1-4C5F-8D01-52E3F1025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12</Pages>
  <Words>2852</Words>
  <Characters>15687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Mejia</dc:creator>
  <cp:keywords/>
  <dc:description/>
  <cp:lastModifiedBy>Manuel Mejia</cp:lastModifiedBy>
  <cp:revision>56</cp:revision>
  <dcterms:created xsi:type="dcterms:W3CDTF">2016-01-30T17:50:00Z</dcterms:created>
  <dcterms:modified xsi:type="dcterms:W3CDTF">2016-01-30T20:04:00Z</dcterms:modified>
</cp:coreProperties>
</file>