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E7A" w:rsidRDefault="00FA6C8C" w:rsidP="00210E7A">
      <w:pPr>
        <w:pStyle w:val="Ttulo1"/>
        <w:spacing w:line="360" w:lineRule="auto"/>
      </w:pPr>
      <w:r>
        <w:t>Eficacia y Eficiencia en escuelas de Educación Básica</w:t>
      </w:r>
      <w:r w:rsidR="00210E7A">
        <w:t xml:space="preserve">: </w:t>
      </w:r>
    </w:p>
    <w:p w:rsidR="009C6D69" w:rsidRDefault="00210E7A" w:rsidP="00210E7A">
      <w:pPr>
        <w:pStyle w:val="Ttulo1"/>
        <w:spacing w:line="360" w:lineRule="auto"/>
      </w:pPr>
      <w:r>
        <w:t>Un estudio comparativo</w:t>
      </w:r>
    </w:p>
    <w:p w:rsidR="00FE35CE" w:rsidRPr="0058047F" w:rsidRDefault="00FE35CE" w:rsidP="00FE35CE">
      <w:pPr>
        <w:spacing w:line="240" w:lineRule="auto"/>
        <w:contextualSpacing/>
        <w:jc w:val="right"/>
        <w:rPr>
          <w:rFonts w:cs="Arial"/>
          <w:b/>
          <w:i/>
          <w:sz w:val="20"/>
          <w:szCs w:val="24"/>
        </w:rPr>
      </w:pPr>
      <w:r w:rsidRPr="0058047F">
        <w:rPr>
          <w:rFonts w:cs="Arial"/>
          <w:b/>
          <w:i/>
          <w:sz w:val="20"/>
          <w:szCs w:val="24"/>
        </w:rPr>
        <w:t>Heriberto Monárrez Vásquez</w:t>
      </w:r>
    </w:p>
    <w:p w:rsidR="00FE35CE" w:rsidRPr="0058047F" w:rsidRDefault="00FE35CE" w:rsidP="00FE35CE">
      <w:pPr>
        <w:spacing w:line="240" w:lineRule="auto"/>
        <w:contextualSpacing/>
        <w:jc w:val="right"/>
        <w:rPr>
          <w:rFonts w:cs="Arial"/>
          <w:i/>
          <w:sz w:val="20"/>
          <w:szCs w:val="24"/>
        </w:rPr>
      </w:pPr>
      <w:r w:rsidRPr="0058047F">
        <w:rPr>
          <w:rFonts w:cs="Arial"/>
          <w:i/>
          <w:sz w:val="20"/>
          <w:szCs w:val="24"/>
        </w:rPr>
        <w:t>Centro de Investigación e Innovación para el Desarrollo Educativo</w:t>
      </w:r>
    </w:p>
    <w:p w:rsidR="00FE35CE" w:rsidRPr="0058047F" w:rsidRDefault="00FE35CE" w:rsidP="00FE35CE">
      <w:pPr>
        <w:spacing w:line="240" w:lineRule="auto"/>
        <w:contextualSpacing/>
        <w:jc w:val="right"/>
        <w:rPr>
          <w:rFonts w:cs="Arial"/>
          <w:i/>
          <w:sz w:val="20"/>
          <w:szCs w:val="24"/>
        </w:rPr>
      </w:pPr>
      <w:r w:rsidRPr="0058047F">
        <w:rPr>
          <w:rFonts w:cs="Arial"/>
          <w:i/>
          <w:sz w:val="20"/>
          <w:szCs w:val="24"/>
        </w:rPr>
        <w:t xml:space="preserve">CIIDE Unidad </w:t>
      </w:r>
      <w:r>
        <w:rPr>
          <w:rFonts w:cs="Arial"/>
          <w:i/>
          <w:sz w:val="20"/>
          <w:szCs w:val="24"/>
        </w:rPr>
        <w:t xml:space="preserve">Profra. </w:t>
      </w:r>
      <w:r w:rsidRPr="0058047F">
        <w:rPr>
          <w:rFonts w:cs="Arial"/>
          <w:i/>
          <w:sz w:val="20"/>
          <w:szCs w:val="24"/>
        </w:rPr>
        <w:t>Juana Villalobos</w:t>
      </w:r>
    </w:p>
    <w:p w:rsidR="00FE35CE" w:rsidRPr="0058047F" w:rsidRDefault="00C22B31" w:rsidP="00FE35CE">
      <w:pPr>
        <w:spacing w:line="240" w:lineRule="auto"/>
        <w:contextualSpacing/>
        <w:jc w:val="right"/>
        <w:rPr>
          <w:rFonts w:cs="Arial"/>
          <w:i/>
          <w:sz w:val="20"/>
          <w:szCs w:val="24"/>
        </w:rPr>
      </w:pPr>
      <w:r>
        <w:rPr>
          <w:rFonts w:cs="Arial"/>
          <w:i/>
          <w:sz w:val="20"/>
          <w:szCs w:val="24"/>
        </w:rPr>
        <w:t>IUNAES</w:t>
      </w:r>
    </w:p>
    <w:p w:rsidR="00FE35CE" w:rsidRDefault="00FE35CE" w:rsidP="00FE35CE">
      <w:pPr>
        <w:spacing w:line="240" w:lineRule="auto"/>
        <w:contextualSpacing/>
        <w:jc w:val="right"/>
        <w:rPr>
          <w:rFonts w:cs="Arial"/>
          <w:i/>
          <w:sz w:val="20"/>
          <w:szCs w:val="24"/>
        </w:rPr>
      </w:pPr>
      <w:r w:rsidRPr="0058047F">
        <w:rPr>
          <w:rFonts w:cs="Arial"/>
          <w:i/>
          <w:sz w:val="20"/>
          <w:szCs w:val="24"/>
        </w:rPr>
        <w:t>Red Durango de Investigadores Educativos</w:t>
      </w:r>
    </w:p>
    <w:p w:rsidR="00FB39B1" w:rsidRPr="0058047F" w:rsidRDefault="00BD6422" w:rsidP="00FE35CE">
      <w:pPr>
        <w:spacing w:line="240" w:lineRule="auto"/>
        <w:contextualSpacing/>
        <w:jc w:val="right"/>
        <w:rPr>
          <w:rFonts w:cs="Arial"/>
          <w:i/>
          <w:sz w:val="20"/>
          <w:szCs w:val="24"/>
        </w:rPr>
      </w:pPr>
      <w:hyperlink r:id="rId8" w:history="1">
        <w:r w:rsidR="00FB39B1" w:rsidRPr="0072554B">
          <w:rPr>
            <w:rStyle w:val="Hipervnculo"/>
            <w:rFonts w:cs="Arial"/>
            <w:i/>
            <w:sz w:val="20"/>
            <w:szCs w:val="24"/>
          </w:rPr>
          <w:t>heriberto-mv@outlook.com</w:t>
        </w:r>
      </w:hyperlink>
      <w:r w:rsidR="00FB39B1">
        <w:rPr>
          <w:rFonts w:cs="Arial"/>
          <w:i/>
          <w:sz w:val="20"/>
          <w:szCs w:val="24"/>
        </w:rPr>
        <w:t xml:space="preserve"> </w:t>
      </w:r>
    </w:p>
    <w:p w:rsidR="00FE35CE" w:rsidRPr="00CF59AC" w:rsidRDefault="00FE35CE" w:rsidP="00FE35CE">
      <w:pPr>
        <w:spacing w:line="240" w:lineRule="auto"/>
        <w:contextualSpacing/>
        <w:jc w:val="right"/>
        <w:rPr>
          <w:rFonts w:cs="Arial"/>
          <w:b/>
          <w:i/>
          <w:sz w:val="20"/>
          <w:szCs w:val="24"/>
        </w:rPr>
      </w:pPr>
      <w:r w:rsidRPr="00CF59AC">
        <w:rPr>
          <w:rFonts w:cs="Arial"/>
          <w:b/>
          <w:i/>
          <w:sz w:val="20"/>
          <w:szCs w:val="24"/>
        </w:rPr>
        <w:t>Teresita de J. Cárdenas Aguilar</w:t>
      </w:r>
    </w:p>
    <w:p w:rsidR="00FE35CE" w:rsidRPr="0058047F" w:rsidRDefault="00FE35CE" w:rsidP="00FE35CE">
      <w:pPr>
        <w:spacing w:line="240" w:lineRule="auto"/>
        <w:contextualSpacing/>
        <w:jc w:val="right"/>
        <w:rPr>
          <w:rFonts w:cs="Arial"/>
          <w:i/>
          <w:sz w:val="20"/>
          <w:szCs w:val="24"/>
        </w:rPr>
      </w:pPr>
      <w:r w:rsidRPr="0058047F">
        <w:rPr>
          <w:rFonts w:cs="Arial"/>
          <w:i/>
          <w:sz w:val="20"/>
          <w:szCs w:val="24"/>
        </w:rPr>
        <w:t>Centro de Investigación e Innovación para el Desarrollo Educativo</w:t>
      </w:r>
    </w:p>
    <w:p w:rsidR="00FE35CE" w:rsidRPr="0058047F" w:rsidRDefault="00FE35CE" w:rsidP="00FE35CE">
      <w:pPr>
        <w:spacing w:line="240" w:lineRule="auto"/>
        <w:contextualSpacing/>
        <w:jc w:val="right"/>
        <w:rPr>
          <w:rFonts w:cs="Arial"/>
          <w:i/>
          <w:sz w:val="20"/>
          <w:szCs w:val="24"/>
        </w:rPr>
      </w:pPr>
      <w:r w:rsidRPr="0058047F">
        <w:rPr>
          <w:rFonts w:cs="Arial"/>
          <w:i/>
          <w:sz w:val="20"/>
          <w:szCs w:val="24"/>
        </w:rPr>
        <w:t xml:space="preserve">CIIDE Unidad </w:t>
      </w:r>
      <w:r>
        <w:rPr>
          <w:rFonts w:cs="Arial"/>
          <w:i/>
          <w:sz w:val="20"/>
          <w:szCs w:val="24"/>
        </w:rPr>
        <w:t xml:space="preserve">Profra. </w:t>
      </w:r>
      <w:r w:rsidRPr="0058047F">
        <w:rPr>
          <w:rFonts w:cs="Arial"/>
          <w:i/>
          <w:sz w:val="20"/>
          <w:szCs w:val="24"/>
        </w:rPr>
        <w:t>Juana Villalobos</w:t>
      </w:r>
    </w:p>
    <w:p w:rsidR="00FE35CE" w:rsidRDefault="00FE35CE" w:rsidP="00FE35CE">
      <w:pPr>
        <w:spacing w:line="240" w:lineRule="auto"/>
        <w:contextualSpacing/>
        <w:jc w:val="right"/>
        <w:rPr>
          <w:rFonts w:cs="Arial"/>
          <w:i/>
          <w:sz w:val="20"/>
          <w:szCs w:val="24"/>
        </w:rPr>
      </w:pPr>
      <w:r w:rsidRPr="0058047F">
        <w:rPr>
          <w:rFonts w:cs="Arial"/>
          <w:i/>
          <w:sz w:val="20"/>
          <w:szCs w:val="24"/>
        </w:rPr>
        <w:t>Red Durango de Investigadores Educativos.</w:t>
      </w:r>
    </w:p>
    <w:p w:rsidR="00FB39B1" w:rsidRPr="00124823" w:rsidRDefault="00BD6422" w:rsidP="00FE35CE">
      <w:pPr>
        <w:spacing w:line="240" w:lineRule="auto"/>
        <w:contextualSpacing/>
        <w:jc w:val="right"/>
        <w:rPr>
          <w:rStyle w:val="Hipervnculo"/>
        </w:rPr>
      </w:pPr>
      <w:hyperlink r:id="rId9" w:history="1">
        <w:r w:rsidR="00124823" w:rsidRPr="00124823">
          <w:rPr>
            <w:rStyle w:val="Hipervnculo"/>
            <w:rFonts w:cs="Arial"/>
            <w:i/>
            <w:sz w:val="20"/>
            <w:szCs w:val="24"/>
          </w:rPr>
          <w:t>tecade21@hotmail.com</w:t>
        </w:r>
      </w:hyperlink>
      <w:r w:rsidR="00124823" w:rsidRPr="00124823">
        <w:rPr>
          <w:rStyle w:val="Hipervnculo"/>
          <w:rFonts w:cs="Arial"/>
          <w:i/>
          <w:sz w:val="20"/>
          <w:szCs w:val="24"/>
        </w:rPr>
        <w:t xml:space="preserve"> </w:t>
      </w:r>
    </w:p>
    <w:p w:rsidR="00FE35CE" w:rsidRPr="0058047F" w:rsidRDefault="00FE35CE" w:rsidP="00FE35CE">
      <w:pPr>
        <w:spacing w:line="240" w:lineRule="auto"/>
        <w:contextualSpacing/>
        <w:jc w:val="right"/>
        <w:rPr>
          <w:rFonts w:cs="Arial"/>
          <w:b/>
          <w:sz w:val="20"/>
          <w:szCs w:val="24"/>
        </w:rPr>
      </w:pPr>
      <w:r w:rsidRPr="0058047F">
        <w:rPr>
          <w:rFonts w:cs="Arial"/>
          <w:b/>
          <w:i/>
          <w:sz w:val="20"/>
          <w:szCs w:val="24"/>
        </w:rPr>
        <w:t>José Ramón Rivera Quintero</w:t>
      </w:r>
    </w:p>
    <w:p w:rsidR="00FE35CE" w:rsidRPr="0058047F" w:rsidRDefault="00FE35CE" w:rsidP="00FE35CE">
      <w:pPr>
        <w:spacing w:line="240" w:lineRule="auto"/>
        <w:contextualSpacing/>
        <w:jc w:val="right"/>
        <w:rPr>
          <w:rFonts w:cs="Arial"/>
          <w:i/>
          <w:sz w:val="20"/>
          <w:szCs w:val="24"/>
        </w:rPr>
      </w:pPr>
      <w:r w:rsidRPr="0058047F">
        <w:rPr>
          <w:rFonts w:cs="Arial"/>
          <w:i/>
          <w:sz w:val="20"/>
          <w:szCs w:val="24"/>
        </w:rPr>
        <w:t>Centro de Investigación e Innovación para el Desarrollo Educativo</w:t>
      </w:r>
    </w:p>
    <w:p w:rsidR="00FA6C8C" w:rsidRDefault="00FE35CE" w:rsidP="00FE35CE">
      <w:pPr>
        <w:jc w:val="right"/>
        <w:rPr>
          <w:rFonts w:cs="Arial"/>
          <w:i/>
          <w:sz w:val="20"/>
          <w:szCs w:val="24"/>
        </w:rPr>
      </w:pPr>
      <w:r w:rsidRPr="0058047F">
        <w:rPr>
          <w:rFonts w:cs="Arial"/>
          <w:i/>
          <w:sz w:val="20"/>
          <w:szCs w:val="24"/>
        </w:rPr>
        <w:t xml:space="preserve">CIIDE Unidad </w:t>
      </w:r>
      <w:r>
        <w:rPr>
          <w:rFonts w:cs="Arial"/>
          <w:i/>
          <w:sz w:val="20"/>
          <w:szCs w:val="24"/>
        </w:rPr>
        <w:t xml:space="preserve">Profra. </w:t>
      </w:r>
      <w:r w:rsidRPr="0058047F">
        <w:rPr>
          <w:rFonts w:cs="Arial"/>
          <w:i/>
          <w:sz w:val="20"/>
          <w:szCs w:val="24"/>
        </w:rPr>
        <w:t>Juana Villalobos</w:t>
      </w:r>
    </w:p>
    <w:p w:rsidR="00124823" w:rsidRDefault="00124823" w:rsidP="00FE35CE">
      <w:pPr>
        <w:jc w:val="right"/>
        <w:rPr>
          <w:rFonts w:cs="Arial"/>
          <w:i/>
          <w:sz w:val="20"/>
          <w:szCs w:val="24"/>
        </w:rPr>
      </w:pPr>
    </w:p>
    <w:p w:rsidR="00003982" w:rsidRDefault="00003982" w:rsidP="00003982">
      <w:pPr>
        <w:pStyle w:val="Ttulo2"/>
      </w:pPr>
      <w:r>
        <w:t>Resumen</w:t>
      </w:r>
    </w:p>
    <w:p w:rsidR="00003982" w:rsidRDefault="000327B9" w:rsidP="00772755">
      <w:pPr>
        <w:spacing w:line="240" w:lineRule="auto"/>
        <w:ind w:firstLine="0"/>
        <w:rPr>
          <w:sz w:val="20"/>
        </w:rPr>
      </w:pPr>
      <w:r>
        <w:rPr>
          <w:sz w:val="20"/>
        </w:rPr>
        <w:t>En el presente trabajo se abordan</w:t>
      </w:r>
      <w:r w:rsidR="00941156" w:rsidRPr="00941156">
        <w:rPr>
          <w:sz w:val="20"/>
        </w:rPr>
        <w:t xml:space="preserve"> la Eficacia y la Eficiencia en escuelas de Educación Básica luego del análisis del Acuerdo secretarial 717 por el que se emiten los lineamientos para formular los Programas de Gestión Escolar (DOF, 2014)</w:t>
      </w:r>
      <w:r>
        <w:rPr>
          <w:sz w:val="20"/>
        </w:rPr>
        <w:t xml:space="preserve">, considerando que dicho acuerdo </w:t>
      </w:r>
      <w:r w:rsidR="0088214C">
        <w:rPr>
          <w:sz w:val="20"/>
        </w:rPr>
        <w:t>abarca</w:t>
      </w:r>
      <w:r>
        <w:rPr>
          <w:sz w:val="20"/>
        </w:rPr>
        <w:t xml:space="preserve"> estos constructos dentro de </w:t>
      </w:r>
      <w:r w:rsidR="0088214C">
        <w:rPr>
          <w:sz w:val="20"/>
        </w:rPr>
        <w:t>su articulado</w:t>
      </w:r>
      <w:r>
        <w:rPr>
          <w:sz w:val="20"/>
        </w:rPr>
        <w:t>. Presenta como objetivos</w:t>
      </w:r>
      <w:r w:rsidR="00772755">
        <w:rPr>
          <w:sz w:val="20"/>
        </w:rPr>
        <w:t xml:space="preserve"> d</w:t>
      </w:r>
      <w:r w:rsidR="00772755" w:rsidRPr="00772755">
        <w:rPr>
          <w:sz w:val="20"/>
        </w:rPr>
        <w:t>eterminar la diferencia en las características de Eficacia entre las escuelas con resultados Bajos y las escuelas con resultados Altos del área de influencia del CIIDE Unidad Profra. Juana Villa</w:t>
      </w:r>
      <w:r w:rsidR="00772755">
        <w:rPr>
          <w:sz w:val="20"/>
        </w:rPr>
        <w:t>lobos en evaluaciones estatales y d</w:t>
      </w:r>
      <w:r w:rsidR="00772755" w:rsidRPr="00772755">
        <w:rPr>
          <w:sz w:val="20"/>
        </w:rPr>
        <w:t>eterminar la diferencia en las características de Eficiencia entre las escuelas con resultados Bajos y las escuelas con resultados Altos del área de influencia del CIIDE Unidad Profra. Juana Villalobos en evaluaciones estatales.</w:t>
      </w:r>
      <w:r w:rsidR="00772755">
        <w:rPr>
          <w:sz w:val="20"/>
        </w:rPr>
        <w:t xml:space="preserve"> La </w:t>
      </w:r>
      <w:r w:rsidR="005250F8">
        <w:rPr>
          <w:sz w:val="20"/>
        </w:rPr>
        <w:t>conclusión más relevante es que</w:t>
      </w:r>
      <w:r w:rsidR="00772755">
        <w:rPr>
          <w:sz w:val="20"/>
        </w:rPr>
        <w:t xml:space="preserve"> </w:t>
      </w:r>
      <w:r w:rsidR="005250F8" w:rsidRPr="005250F8">
        <w:rPr>
          <w:sz w:val="20"/>
        </w:rPr>
        <w:t>las escuelas con resultados Altos, lo son porque a diferencia de las escuelas con resultados Bajos</w:t>
      </w:r>
      <w:r w:rsidR="005250F8">
        <w:rPr>
          <w:sz w:val="20"/>
        </w:rPr>
        <w:t>,</w:t>
      </w:r>
      <w:r w:rsidR="005250F8" w:rsidRPr="005250F8">
        <w:rPr>
          <w:sz w:val="20"/>
        </w:rPr>
        <w:t xml:space="preserve"> en Consejo Técnico Escolar</w:t>
      </w:r>
      <w:r w:rsidR="00842DD1">
        <w:rPr>
          <w:sz w:val="20"/>
        </w:rPr>
        <w:t xml:space="preserve"> (CTE)</w:t>
      </w:r>
      <w:r w:rsidR="005250F8" w:rsidRPr="005250F8">
        <w:rPr>
          <w:sz w:val="20"/>
        </w:rPr>
        <w:t xml:space="preserve"> identifican los problemas asociados al aprendizaje de los alumnos y se atienden las fortalezas y debilidades del proceso educativo de cada alumno; su profesorado planifica, revisa y enseña en colaboración.</w:t>
      </w:r>
    </w:p>
    <w:p w:rsidR="008C104F" w:rsidRDefault="008C104F" w:rsidP="00772755">
      <w:pPr>
        <w:spacing w:line="240" w:lineRule="auto"/>
        <w:ind w:firstLine="0"/>
        <w:rPr>
          <w:sz w:val="20"/>
        </w:rPr>
      </w:pPr>
    </w:p>
    <w:p w:rsidR="008C104F" w:rsidRDefault="008C104F" w:rsidP="00772755">
      <w:pPr>
        <w:spacing w:line="240" w:lineRule="auto"/>
        <w:ind w:firstLine="0"/>
        <w:rPr>
          <w:sz w:val="20"/>
        </w:rPr>
      </w:pPr>
      <w:r>
        <w:rPr>
          <w:b/>
          <w:sz w:val="20"/>
        </w:rPr>
        <w:t xml:space="preserve">Palabras clave. </w:t>
      </w:r>
      <w:r>
        <w:rPr>
          <w:sz w:val="20"/>
        </w:rPr>
        <w:t>Eficacia, Eficiencia</w:t>
      </w:r>
    </w:p>
    <w:p w:rsidR="00872F7D" w:rsidRDefault="00872F7D" w:rsidP="00772755">
      <w:pPr>
        <w:spacing w:line="240" w:lineRule="auto"/>
        <w:ind w:firstLine="0"/>
        <w:rPr>
          <w:sz w:val="20"/>
        </w:rPr>
      </w:pPr>
    </w:p>
    <w:p w:rsidR="00872F7D" w:rsidRDefault="00872F7D" w:rsidP="00772755">
      <w:pPr>
        <w:spacing w:line="240" w:lineRule="auto"/>
        <w:ind w:firstLine="0"/>
        <w:rPr>
          <w:sz w:val="20"/>
        </w:rPr>
      </w:pPr>
    </w:p>
    <w:p w:rsidR="00872F7D" w:rsidRDefault="00872F7D" w:rsidP="00872F7D">
      <w:pPr>
        <w:pStyle w:val="Ttulo2"/>
      </w:pPr>
      <w:r>
        <w:t>Introducción</w:t>
      </w:r>
    </w:p>
    <w:p w:rsidR="00872F7D" w:rsidRDefault="00872F7D" w:rsidP="00872F7D"/>
    <w:p w:rsidR="00872F7D" w:rsidRPr="00F26230" w:rsidRDefault="00872F7D" w:rsidP="00872F7D">
      <w:pPr>
        <w:ind w:firstLine="0"/>
        <w:contextualSpacing/>
        <w:rPr>
          <w:rFonts w:cs="Arial"/>
          <w:szCs w:val="24"/>
        </w:rPr>
      </w:pPr>
      <w:r w:rsidRPr="00F26230">
        <w:rPr>
          <w:rFonts w:cs="Arial"/>
          <w:szCs w:val="24"/>
        </w:rPr>
        <w:t xml:space="preserve">Durante el Ciclo Escolar 2014-2015 se aplicó en el estado de Durango el Examen Estandarizado Estatal a alumnos de 3º a 6º Grados de primaria, y a alumnos de secundaria en las modalidades de: secundarias técnicas, secundarias estatales y telesecundarias; los resultados observados otorgaron al CIIDE Unidad Profra. Juana Villalobos los insumos necesarios para iniciar un diagnóstico de las circunstancias que presentan </w:t>
      </w:r>
      <w:r w:rsidRPr="00F26230">
        <w:rPr>
          <w:rFonts w:cs="Arial"/>
          <w:szCs w:val="24"/>
        </w:rPr>
        <w:lastRenderedPageBreak/>
        <w:t xml:space="preserve">las escuelas ubicadas en el área de influencia del CIIDE situado predominantemente en la parte oriente del Municipio de Durango, Dgo. </w:t>
      </w:r>
    </w:p>
    <w:p w:rsidR="00872F7D" w:rsidRPr="00F26230" w:rsidRDefault="00872F7D" w:rsidP="00872F7D">
      <w:pPr>
        <w:contextualSpacing/>
        <w:rPr>
          <w:rFonts w:cs="Arial"/>
          <w:szCs w:val="24"/>
        </w:rPr>
      </w:pPr>
      <w:r w:rsidRPr="00F26230">
        <w:rPr>
          <w:rFonts w:cs="Arial"/>
          <w:szCs w:val="24"/>
        </w:rPr>
        <w:t>Para desarrollar sus funciones este Centro optó por elaborar un instrumento de investigación que albergara la normatividad que la Secretaría de Educación establece para el funcionamiento de las escuelas y que se expresa en el Acuerdo 717</w:t>
      </w:r>
      <w:r>
        <w:rPr>
          <w:rFonts w:cs="Arial"/>
          <w:szCs w:val="24"/>
        </w:rPr>
        <w:t xml:space="preserve"> </w:t>
      </w:r>
      <w:r w:rsidRPr="007E4D73">
        <w:rPr>
          <w:rFonts w:cs="Arial"/>
          <w:szCs w:val="24"/>
        </w:rPr>
        <w:t>por el que se emiten los lineamientos para formular l</w:t>
      </w:r>
      <w:r>
        <w:rPr>
          <w:rFonts w:cs="Arial"/>
          <w:szCs w:val="24"/>
        </w:rPr>
        <w:t>os Programas de Gestión Escolar</w:t>
      </w:r>
      <w:r w:rsidRPr="00F26230">
        <w:rPr>
          <w:rFonts w:cs="Arial"/>
          <w:szCs w:val="24"/>
        </w:rPr>
        <w:t>,</w:t>
      </w:r>
      <w:r>
        <w:rPr>
          <w:rFonts w:cs="Arial"/>
          <w:szCs w:val="24"/>
        </w:rPr>
        <w:t xml:space="preserve"> también se revisó el Plan de Estudios de Educación Básica 2011 y se</w:t>
      </w:r>
      <w:r w:rsidRPr="00F26230">
        <w:rPr>
          <w:rFonts w:cs="Arial"/>
          <w:szCs w:val="24"/>
        </w:rPr>
        <w:t xml:space="preserve"> retomaron diversos planteamientos teóricos con los cuales fue posible analizar una muestra de escuelas de los sectores y las zonas que el Centro atiende, de manera que a partir de los resultados obtenidos </w:t>
      </w:r>
      <w:r>
        <w:rPr>
          <w:rFonts w:cs="Arial"/>
          <w:szCs w:val="24"/>
        </w:rPr>
        <w:t>sea</w:t>
      </w:r>
      <w:r w:rsidRPr="00F26230">
        <w:rPr>
          <w:rFonts w:cs="Arial"/>
          <w:szCs w:val="24"/>
        </w:rPr>
        <w:t xml:space="preserve"> posible tomar acuerdos con la población involucrada para intervenir en forma colaborativa.</w:t>
      </w:r>
    </w:p>
    <w:p w:rsidR="00872F7D" w:rsidRDefault="00872F7D" w:rsidP="00872F7D">
      <w:pPr>
        <w:contextualSpacing/>
        <w:rPr>
          <w:rFonts w:cs="Arial"/>
          <w:szCs w:val="24"/>
        </w:rPr>
      </w:pPr>
      <w:r w:rsidRPr="00F26230">
        <w:rPr>
          <w:rFonts w:cs="Arial"/>
          <w:szCs w:val="24"/>
        </w:rPr>
        <w:t xml:space="preserve">El presente estudio se ubica en la línea de investigación de “Gestión y desarrollo institucional” del CIIDE y su realización permitió obtener información válida para tomar decisiones y establecer una estrategia de intervención en forma colegiada y colaborativa con los supervisores que el Centro atiende; además los resultados permitieron validar un instrumento para mediar la </w:t>
      </w:r>
      <w:r>
        <w:rPr>
          <w:rFonts w:cs="Arial"/>
          <w:szCs w:val="24"/>
        </w:rPr>
        <w:t>Eficacia</w:t>
      </w:r>
      <w:r w:rsidRPr="00F26230">
        <w:rPr>
          <w:rFonts w:cs="Arial"/>
          <w:szCs w:val="24"/>
        </w:rPr>
        <w:t xml:space="preserve"> y la </w:t>
      </w:r>
      <w:r>
        <w:rPr>
          <w:rFonts w:cs="Arial"/>
          <w:szCs w:val="24"/>
        </w:rPr>
        <w:t>Eficiencia en las escuelas que podrá ser utilizado en estudios posteriores crear un modelo conceptual de la eficiencia.</w:t>
      </w:r>
    </w:p>
    <w:p w:rsidR="00FA2B51" w:rsidRDefault="00FA2B51" w:rsidP="00872F7D">
      <w:pPr>
        <w:contextualSpacing/>
        <w:rPr>
          <w:rFonts w:cs="Arial"/>
          <w:szCs w:val="24"/>
        </w:rPr>
      </w:pPr>
    </w:p>
    <w:p w:rsidR="00A25E66" w:rsidRDefault="00354A40" w:rsidP="00354A40">
      <w:pPr>
        <w:pStyle w:val="Ttulo2"/>
      </w:pPr>
      <w:r>
        <w:t>Objetivos</w:t>
      </w:r>
    </w:p>
    <w:p w:rsidR="00FA2B51" w:rsidRPr="00FA2B51" w:rsidRDefault="00FA2B51" w:rsidP="00FA2B51"/>
    <w:p w:rsidR="00354A40" w:rsidRDefault="00354A40" w:rsidP="00354A40">
      <w:pPr>
        <w:ind w:firstLine="0"/>
      </w:pPr>
      <w:r>
        <w:t xml:space="preserve">En relación con lo anterior, se plantearon entre otros, los siguientes objetivos de investigación: </w:t>
      </w:r>
    </w:p>
    <w:p w:rsidR="00FA2B51" w:rsidRPr="008A1F3D" w:rsidRDefault="00FA2B51" w:rsidP="00FA2B51">
      <w:pPr>
        <w:pStyle w:val="Prrafodelista"/>
        <w:numPr>
          <w:ilvl w:val="0"/>
          <w:numId w:val="1"/>
        </w:numPr>
        <w:ind w:left="1134" w:hanging="425"/>
        <w:rPr>
          <w:rFonts w:cs="Arial"/>
          <w:szCs w:val="24"/>
        </w:rPr>
      </w:pPr>
      <w:r w:rsidRPr="008A1F3D">
        <w:rPr>
          <w:rFonts w:cs="Arial"/>
          <w:szCs w:val="24"/>
        </w:rPr>
        <w:lastRenderedPageBreak/>
        <w:t xml:space="preserve">Determinar la diferencia en las características de </w:t>
      </w:r>
      <w:r>
        <w:rPr>
          <w:rFonts w:cs="Arial"/>
          <w:szCs w:val="24"/>
        </w:rPr>
        <w:t>Eficacia</w:t>
      </w:r>
      <w:r w:rsidRPr="008A1F3D">
        <w:rPr>
          <w:rFonts w:cs="Arial"/>
          <w:szCs w:val="24"/>
        </w:rPr>
        <w:t xml:space="preserve"> entre las escuelas con resultados Bajos y las escuelas con resultados Altos del área de influencia del CIIDE Unidad Profra. Juana Villalobos en evaluaciones estatales.</w:t>
      </w:r>
    </w:p>
    <w:p w:rsidR="00FA2B51" w:rsidRPr="008A1F3D" w:rsidRDefault="00FA2B51" w:rsidP="00FA2B51">
      <w:pPr>
        <w:pStyle w:val="Prrafodelista"/>
        <w:numPr>
          <w:ilvl w:val="0"/>
          <w:numId w:val="1"/>
        </w:numPr>
        <w:ind w:left="1134" w:hanging="425"/>
        <w:rPr>
          <w:rFonts w:cs="Arial"/>
          <w:szCs w:val="24"/>
        </w:rPr>
      </w:pPr>
      <w:r w:rsidRPr="008A1F3D">
        <w:rPr>
          <w:rFonts w:cs="Arial"/>
          <w:szCs w:val="24"/>
        </w:rPr>
        <w:t xml:space="preserve">Determinar la diferencia en las características de </w:t>
      </w:r>
      <w:r>
        <w:rPr>
          <w:rFonts w:cs="Arial"/>
          <w:szCs w:val="24"/>
        </w:rPr>
        <w:t>Eficiencia</w:t>
      </w:r>
      <w:r w:rsidRPr="008A1F3D">
        <w:rPr>
          <w:rFonts w:cs="Arial"/>
          <w:szCs w:val="24"/>
        </w:rPr>
        <w:t xml:space="preserve"> entre las escuelas con resultados Bajos y las escuelas con resultados Altos del área de influencia del CIIDE Unidad Profra. Juana Villalobos en evaluaciones estatales.</w:t>
      </w:r>
    </w:p>
    <w:p w:rsidR="00354A40" w:rsidRPr="00354A40" w:rsidRDefault="00354A40" w:rsidP="00354A40">
      <w:pPr>
        <w:ind w:firstLine="0"/>
      </w:pPr>
    </w:p>
    <w:p w:rsidR="00A25E66" w:rsidRDefault="00A25E66" w:rsidP="00A25E66">
      <w:pPr>
        <w:pStyle w:val="Ttulo2"/>
      </w:pPr>
      <w:r>
        <w:t>Marco teórico</w:t>
      </w:r>
    </w:p>
    <w:p w:rsidR="00A25E66" w:rsidRDefault="00A25E66" w:rsidP="00A25E66">
      <w:pPr>
        <w:ind w:firstLine="0"/>
      </w:pPr>
    </w:p>
    <w:p w:rsidR="00A25E66" w:rsidRDefault="00A25E66" w:rsidP="00A25E66">
      <w:pPr>
        <w:ind w:firstLine="0"/>
      </w:pPr>
      <w:r>
        <w:t>Se desarrolló en relación con la fundamentación normativa y con la fundamentación teórica; ambas se describen a continuación de manera general.</w:t>
      </w:r>
    </w:p>
    <w:p w:rsidR="00A25E66" w:rsidRDefault="00A25E66" w:rsidP="00A25E66">
      <w:pPr>
        <w:ind w:firstLine="0"/>
      </w:pPr>
    </w:p>
    <w:p w:rsidR="00A25E66" w:rsidRDefault="00A25E66" w:rsidP="00A25E66">
      <w:pPr>
        <w:pStyle w:val="Ttulo3"/>
      </w:pPr>
      <w:r>
        <w:t>Fundamentación normativa.</w:t>
      </w:r>
    </w:p>
    <w:p w:rsidR="00A25E66" w:rsidRDefault="00A25E66" w:rsidP="00A25E66">
      <w:pPr>
        <w:ind w:firstLine="0"/>
      </w:pPr>
    </w:p>
    <w:p w:rsidR="002C020A" w:rsidRDefault="002C020A" w:rsidP="002C020A">
      <w:pPr>
        <w:ind w:firstLine="0"/>
        <w:contextualSpacing/>
        <w:rPr>
          <w:rFonts w:cs="Arial"/>
          <w:szCs w:val="24"/>
        </w:rPr>
      </w:pPr>
      <w:r w:rsidRPr="00F3086F">
        <w:rPr>
          <w:rFonts w:cs="Arial"/>
          <w:szCs w:val="24"/>
        </w:rPr>
        <w:t xml:space="preserve">En el </w:t>
      </w:r>
      <w:r w:rsidRPr="00F26230">
        <w:rPr>
          <w:rFonts w:cs="Arial"/>
          <w:szCs w:val="24"/>
        </w:rPr>
        <w:t xml:space="preserve">desarrollo de esta investigación se retomó como documento normativo de base el Acuerdo 717 </w:t>
      </w:r>
      <w:r w:rsidR="001332FC">
        <w:rPr>
          <w:rFonts w:cs="Arial"/>
          <w:szCs w:val="24"/>
        </w:rPr>
        <w:t>por</w:t>
      </w:r>
      <w:r w:rsidRPr="00F26230">
        <w:rPr>
          <w:rFonts w:cs="Arial"/>
          <w:szCs w:val="24"/>
        </w:rPr>
        <w:t>que</w:t>
      </w:r>
      <w:r>
        <w:rPr>
          <w:rFonts w:cs="Arial"/>
          <w:szCs w:val="24"/>
        </w:rPr>
        <w:t xml:space="preserve"> en este documento se presentan las directrices para la gestión escolar.</w:t>
      </w:r>
    </w:p>
    <w:p w:rsidR="002C020A" w:rsidRDefault="002C020A" w:rsidP="002C020A">
      <w:pPr>
        <w:ind w:firstLine="708"/>
        <w:contextualSpacing/>
        <w:rPr>
          <w:rFonts w:cs="Arial"/>
          <w:szCs w:val="24"/>
        </w:rPr>
      </w:pPr>
      <w:r>
        <w:rPr>
          <w:rFonts w:cs="Arial"/>
          <w:szCs w:val="24"/>
        </w:rPr>
        <w:t>El Acuerdo 717 es un documento en el cual se establecen los lineamientos nacionales para formular los programas de gestión escolar, este acuerdo fue firmado por el entonces Secretario de Educación Emilio Chuayffet Chemor en el año 2014, fundamentándose en el Artículo 3º. de la Constitución Política de los Estados Unidos Mexicanos, en la Ley General de Educación y en el Reglamento Interior de la Secretaría de Educación Pública.</w:t>
      </w:r>
    </w:p>
    <w:p w:rsidR="00F41D30" w:rsidRDefault="002C020A" w:rsidP="002C020A">
      <w:pPr>
        <w:ind w:firstLine="708"/>
        <w:contextualSpacing/>
        <w:rPr>
          <w:rFonts w:cs="Arial"/>
          <w:szCs w:val="24"/>
        </w:rPr>
      </w:pPr>
      <w:r>
        <w:rPr>
          <w:rFonts w:cs="Arial"/>
          <w:szCs w:val="24"/>
        </w:rPr>
        <w:lastRenderedPageBreak/>
        <w:t xml:space="preserve">El Acuerdo 717 plantea que es obligación del Estado Mexicano garantizar la calidad de la educación obligatoria; considerando a la calidad como: “la garantía del máximo logro de aprendizaje de todos los educandos, a partir de la congruencia entre los objetivos, los resultados y los procesos </w:t>
      </w:r>
      <w:r w:rsidRPr="00F26230">
        <w:rPr>
          <w:rFonts w:cs="Arial"/>
          <w:szCs w:val="24"/>
        </w:rPr>
        <w:t xml:space="preserve">del sistema educativo, conforme a las dimensiones de </w:t>
      </w:r>
      <w:r>
        <w:rPr>
          <w:rFonts w:cs="Arial"/>
          <w:szCs w:val="24"/>
        </w:rPr>
        <w:t>Eficacia</w:t>
      </w:r>
      <w:r w:rsidRPr="00F26230">
        <w:rPr>
          <w:rFonts w:cs="Arial"/>
          <w:szCs w:val="24"/>
        </w:rPr>
        <w:t xml:space="preserve">, </w:t>
      </w:r>
      <w:r>
        <w:rPr>
          <w:rFonts w:cs="Arial"/>
          <w:szCs w:val="24"/>
        </w:rPr>
        <w:t>Eficiencia</w:t>
      </w:r>
      <w:r w:rsidRPr="00F26230">
        <w:rPr>
          <w:rFonts w:cs="Arial"/>
          <w:szCs w:val="24"/>
        </w:rPr>
        <w:t xml:space="preserve">, pertinencia y equidad” (DOF, 2014, p. s.d.). </w:t>
      </w:r>
    </w:p>
    <w:p w:rsidR="002C020A" w:rsidRDefault="002C020A" w:rsidP="002C020A">
      <w:pPr>
        <w:ind w:firstLine="708"/>
        <w:contextualSpacing/>
        <w:rPr>
          <w:rFonts w:cs="Arial"/>
          <w:szCs w:val="24"/>
        </w:rPr>
      </w:pPr>
      <w:r w:rsidRPr="00F26230">
        <w:rPr>
          <w:rFonts w:cs="Arial"/>
          <w:szCs w:val="24"/>
        </w:rPr>
        <w:t>En general el Acuerdo 717 contiene una serie de</w:t>
      </w:r>
      <w:r>
        <w:rPr>
          <w:rFonts w:cs="Arial"/>
          <w:szCs w:val="24"/>
        </w:rPr>
        <w:t xml:space="preserve"> lineamientos que el Estado Mexicano considera pertinentes para lograr la autonomía de la escuela, para ello, al definir la autonomía de la escuela incluye al objetivo primordial de </w:t>
      </w:r>
      <w:r w:rsidR="00F41D30">
        <w:rPr>
          <w:rFonts w:cs="Arial"/>
          <w:szCs w:val="24"/>
        </w:rPr>
        <w:t xml:space="preserve">que </w:t>
      </w:r>
      <w:r>
        <w:rPr>
          <w:rFonts w:cs="Arial"/>
          <w:szCs w:val="24"/>
        </w:rPr>
        <w:t xml:space="preserve">las escuelas de </w:t>
      </w:r>
      <w:permStart w:id="1629973967" w:edGrp="everyone"/>
      <w:permEnd w:id="1629973967"/>
      <w:r>
        <w:rPr>
          <w:rFonts w:cs="Arial"/>
          <w:szCs w:val="24"/>
        </w:rPr>
        <w:t>educación básica se centre</w:t>
      </w:r>
      <w:r w:rsidR="00F41D30">
        <w:rPr>
          <w:rFonts w:cs="Arial"/>
          <w:szCs w:val="24"/>
        </w:rPr>
        <w:t>n</w:t>
      </w:r>
      <w:r>
        <w:rPr>
          <w:rFonts w:cs="Arial"/>
          <w:szCs w:val="24"/>
        </w:rPr>
        <w:t xml:space="preserve"> en el logro de aprendizajes en todos y cada uno de los estudiantes:</w:t>
      </w:r>
    </w:p>
    <w:p w:rsidR="002C020A" w:rsidRPr="00DE6933" w:rsidRDefault="002C020A" w:rsidP="002C020A">
      <w:pPr>
        <w:ind w:left="709" w:firstLine="0"/>
        <w:contextualSpacing/>
        <w:rPr>
          <w:rFonts w:eastAsia="Times New Roman" w:cs="Arial"/>
          <w:szCs w:val="24"/>
          <w:lang w:eastAsia="es-MX"/>
        </w:rPr>
      </w:pPr>
      <w:r w:rsidRPr="00DE6933">
        <w:rPr>
          <w:rFonts w:eastAsia="Times New Roman" w:cs="Arial"/>
          <w:szCs w:val="24"/>
          <w:lang w:eastAsia="es-MX"/>
        </w:rPr>
        <w:t>…la autonomía de gestión escolar debe entenderse como la capac</w:t>
      </w:r>
      <w:r>
        <w:rPr>
          <w:rFonts w:eastAsia="Times New Roman" w:cs="Arial"/>
          <w:szCs w:val="24"/>
          <w:lang w:eastAsia="es-MX"/>
        </w:rPr>
        <w:t xml:space="preserve">idad de la escuela de educación </w:t>
      </w:r>
      <w:r w:rsidRPr="00DE6933">
        <w:rPr>
          <w:rFonts w:eastAsia="Times New Roman" w:cs="Arial"/>
          <w:szCs w:val="24"/>
          <w:lang w:eastAsia="es-MX"/>
        </w:rPr>
        <w:t>básica para tomar decisiones orientadas a mejorar la calidad del servicio educat</w:t>
      </w:r>
      <w:r>
        <w:rPr>
          <w:rFonts w:eastAsia="Times New Roman" w:cs="Arial"/>
          <w:szCs w:val="24"/>
          <w:lang w:eastAsia="es-MX"/>
        </w:rPr>
        <w:t xml:space="preserve">ivo que ofrece. Esto es, que la </w:t>
      </w:r>
      <w:r w:rsidRPr="00DE6933">
        <w:rPr>
          <w:rFonts w:eastAsia="Times New Roman" w:cs="Arial"/>
          <w:szCs w:val="24"/>
          <w:lang w:eastAsia="es-MX"/>
        </w:rPr>
        <w:t>escuela centra su actividad en el logro de aprendizajes de todos y cada uno de los estudiantes que atiende (</w:t>
      </w:r>
      <w:r w:rsidRPr="00DE6933">
        <w:rPr>
          <w:rFonts w:cs="Arial"/>
          <w:szCs w:val="24"/>
        </w:rPr>
        <w:t>DOF, 2014, p. s.d.).</w:t>
      </w:r>
    </w:p>
    <w:p w:rsidR="002C020A" w:rsidRPr="00DE6933" w:rsidRDefault="002C020A" w:rsidP="002C020A">
      <w:pPr>
        <w:ind w:firstLine="708"/>
        <w:contextualSpacing/>
        <w:rPr>
          <w:rFonts w:cs="Arial"/>
          <w:szCs w:val="24"/>
        </w:rPr>
      </w:pPr>
      <w:r>
        <w:rPr>
          <w:rFonts w:cs="Arial"/>
          <w:szCs w:val="24"/>
        </w:rPr>
        <w:t xml:space="preserve">Para lograr la calidad educativa y la mejora escolar es imprescindible la participación de </w:t>
      </w:r>
      <w:r w:rsidRPr="00DE6933">
        <w:rPr>
          <w:rFonts w:cs="Arial"/>
          <w:szCs w:val="24"/>
        </w:rPr>
        <w:t>diversos actores, como se menciona en este Acuerdo:</w:t>
      </w:r>
    </w:p>
    <w:p w:rsidR="002C020A" w:rsidRDefault="002C020A" w:rsidP="002C020A">
      <w:pPr>
        <w:ind w:left="709" w:firstLine="0"/>
        <w:contextualSpacing/>
        <w:rPr>
          <w:rFonts w:cs="Arial"/>
          <w:szCs w:val="24"/>
        </w:rPr>
      </w:pPr>
      <w:r w:rsidRPr="00DE6933">
        <w:rPr>
          <w:rFonts w:eastAsia="Times New Roman" w:cs="Arial"/>
          <w:szCs w:val="24"/>
          <w:lang w:eastAsia="es-MX"/>
        </w:rPr>
        <w:t>Es indispensable la participación activa de todos los involucrad</w:t>
      </w:r>
      <w:r>
        <w:rPr>
          <w:rFonts w:eastAsia="Times New Roman" w:cs="Arial"/>
          <w:szCs w:val="24"/>
          <w:lang w:eastAsia="es-MX"/>
        </w:rPr>
        <w:t xml:space="preserve">os en el proceso educativo, con </w:t>
      </w:r>
      <w:r w:rsidRPr="00DE6933">
        <w:rPr>
          <w:rFonts w:eastAsia="Times New Roman" w:cs="Arial"/>
          <w:szCs w:val="24"/>
          <w:lang w:eastAsia="es-MX"/>
        </w:rPr>
        <w:t>sentido de responsabilidad social, privilegiando la participación de los educandos, padres de famili</w:t>
      </w:r>
      <w:r>
        <w:rPr>
          <w:rFonts w:eastAsia="Times New Roman" w:cs="Arial"/>
          <w:szCs w:val="24"/>
          <w:lang w:eastAsia="es-MX"/>
        </w:rPr>
        <w:t xml:space="preserve">a y docentes, </w:t>
      </w:r>
      <w:r w:rsidRPr="00DE6933">
        <w:rPr>
          <w:rFonts w:eastAsia="Times New Roman" w:cs="Arial"/>
          <w:szCs w:val="24"/>
          <w:lang w:eastAsia="es-MX"/>
        </w:rPr>
        <w:t>para alcanzar los fines y principios que se contienen en la Ley</w:t>
      </w:r>
      <w:r>
        <w:rPr>
          <w:rFonts w:eastAsia="Times New Roman" w:cs="Arial"/>
          <w:szCs w:val="24"/>
          <w:lang w:eastAsia="es-MX"/>
        </w:rPr>
        <w:t xml:space="preserve"> Suprema y en la Ley General de </w:t>
      </w:r>
      <w:r w:rsidRPr="00DE6933">
        <w:rPr>
          <w:rFonts w:eastAsia="Times New Roman" w:cs="Arial"/>
          <w:szCs w:val="24"/>
          <w:lang w:eastAsia="es-MX"/>
        </w:rPr>
        <w:t xml:space="preserve">Educación </w:t>
      </w:r>
      <w:r w:rsidRPr="00DE6933">
        <w:rPr>
          <w:rFonts w:cs="Arial"/>
          <w:szCs w:val="24"/>
        </w:rPr>
        <w:t>(DOF, 2014, p. s.d.).</w:t>
      </w:r>
    </w:p>
    <w:p w:rsidR="002C020A" w:rsidRPr="00DE6933" w:rsidRDefault="002C020A" w:rsidP="002C020A">
      <w:pPr>
        <w:ind w:left="709" w:firstLine="0"/>
        <w:contextualSpacing/>
        <w:rPr>
          <w:rFonts w:eastAsia="Times New Roman" w:cs="Arial"/>
          <w:szCs w:val="24"/>
          <w:lang w:eastAsia="es-MX"/>
        </w:rPr>
      </w:pPr>
    </w:p>
    <w:p w:rsidR="00A25E66" w:rsidRDefault="00844598" w:rsidP="00844598">
      <w:pPr>
        <w:pStyle w:val="Ttulo3"/>
      </w:pPr>
      <w:r>
        <w:lastRenderedPageBreak/>
        <w:t>Fundamentación teórica.</w:t>
      </w:r>
    </w:p>
    <w:p w:rsidR="00844598" w:rsidRDefault="00844598" w:rsidP="00844598">
      <w:pPr>
        <w:ind w:firstLine="0"/>
      </w:pPr>
    </w:p>
    <w:p w:rsidR="00844598" w:rsidRDefault="00844598" w:rsidP="00844598">
      <w:pPr>
        <w:ind w:firstLine="0"/>
      </w:pPr>
      <w:r>
        <w:t>En esta parte se alude a los términos de Eficacia y Eficiencia escolar los cuales se detallan a continuación.</w:t>
      </w:r>
    </w:p>
    <w:p w:rsidR="00844598" w:rsidRDefault="00844598" w:rsidP="00844598">
      <w:pPr>
        <w:ind w:firstLine="0"/>
      </w:pPr>
    </w:p>
    <w:p w:rsidR="00844598" w:rsidRDefault="00844598" w:rsidP="00844598">
      <w:pPr>
        <w:pStyle w:val="Ttulo4"/>
      </w:pPr>
      <w:r>
        <w:t>Eficacia escolar.</w:t>
      </w:r>
    </w:p>
    <w:p w:rsidR="00844598" w:rsidRDefault="00844598" w:rsidP="00844598"/>
    <w:p w:rsidR="00F7395F" w:rsidRDefault="00F7395F" w:rsidP="00F7395F">
      <w:pPr>
        <w:autoSpaceDE w:val="0"/>
        <w:autoSpaceDN w:val="0"/>
        <w:adjustRightInd w:val="0"/>
        <w:ind w:firstLine="0"/>
        <w:contextualSpacing/>
        <w:rPr>
          <w:rFonts w:cs="Arial"/>
          <w:szCs w:val="24"/>
        </w:rPr>
      </w:pPr>
      <w:r>
        <w:rPr>
          <w:rFonts w:cs="Arial"/>
          <w:szCs w:val="24"/>
        </w:rPr>
        <w:t>La Eficacia escolar “se refiere al análisis de los procesos que pueden explicar que se consigan mejor los resultados educativos esperados” (Ministerio de Educación y Cultura y Deporte, 2012, p. s.d.), para lograr la Eficacia escolar se han analizado diversos elementos centrales que forman parte de este concepto: variables de entrada o inputs,  procesos (a nivel de escuela y a nivel de clase), resultados académicos y contexto (Figura 1).</w:t>
      </w:r>
    </w:p>
    <w:p w:rsidR="00662EF2" w:rsidRDefault="00662EF2" w:rsidP="00662EF2">
      <w:pPr>
        <w:pStyle w:val="Sinespaciado"/>
        <w:spacing w:line="480" w:lineRule="auto"/>
        <w:ind w:firstLine="709"/>
        <w:contextualSpacing/>
        <w:jc w:val="both"/>
        <w:rPr>
          <w:rFonts w:ascii="Arial" w:hAnsi="Arial" w:cs="Arial"/>
          <w:sz w:val="24"/>
          <w:szCs w:val="24"/>
        </w:rPr>
      </w:pPr>
      <w:r>
        <w:rPr>
          <w:rFonts w:ascii="Arial" w:hAnsi="Arial" w:cs="Arial"/>
          <w:sz w:val="24"/>
          <w:szCs w:val="24"/>
        </w:rPr>
        <w:t>Entre los elementos de Input</w:t>
      </w:r>
      <w:r w:rsidRPr="003E73E1">
        <w:rPr>
          <w:rFonts w:ascii="Arial" w:hAnsi="Arial" w:cs="Arial"/>
          <w:sz w:val="24"/>
          <w:szCs w:val="24"/>
        </w:rPr>
        <w:t xml:space="preserve">, en el concepto de </w:t>
      </w:r>
      <w:r>
        <w:rPr>
          <w:rFonts w:ascii="Arial" w:hAnsi="Arial" w:cs="Arial"/>
          <w:sz w:val="24"/>
          <w:szCs w:val="24"/>
        </w:rPr>
        <w:t>Eficacia</w:t>
      </w:r>
      <w:r w:rsidRPr="003E73E1">
        <w:rPr>
          <w:rFonts w:ascii="Arial" w:hAnsi="Arial" w:cs="Arial"/>
          <w:sz w:val="24"/>
          <w:szCs w:val="24"/>
        </w:rPr>
        <w:t>, se retoma aún el corte economicista, por lo cual incluye el gasto público por alumno, la experiencia de profesores y el</w:t>
      </w:r>
      <w:r>
        <w:rPr>
          <w:rFonts w:ascii="Arial" w:hAnsi="Arial" w:cs="Arial"/>
          <w:sz w:val="24"/>
          <w:szCs w:val="24"/>
        </w:rPr>
        <w:t xml:space="preserve"> apoyo de los padres de familia. En esta investigación el M</w:t>
      </w:r>
      <w:r w:rsidRPr="004C5815">
        <w:rPr>
          <w:rFonts w:ascii="Arial" w:hAnsi="Arial" w:cs="Arial"/>
          <w:sz w:val="24"/>
          <w:szCs w:val="24"/>
        </w:rPr>
        <w:t>odelo se adapta al tomarse en cuenta aspectos como: género de los maestros encuestados, edad, antigüedad</w:t>
      </w:r>
      <w:r>
        <w:rPr>
          <w:rFonts w:ascii="Arial" w:hAnsi="Arial" w:cs="Arial"/>
          <w:sz w:val="24"/>
          <w:szCs w:val="24"/>
        </w:rPr>
        <w:t xml:space="preserve"> como maestros</w:t>
      </w:r>
      <w:r w:rsidRPr="004C5815">
        <w:rPr>
          <w:rFonts w:ascii="Arial" w:hAnsi="Arial" w:cs="Arial"/>
          <w:sz w:val="24"/>
          <w:szCs w:val="24"/>
        </w:rPr>
        <w:t xml:space="preserve">, si estudian actualmente, </w:t>
      </w:r>
      <w:r>
        <w:rPr>
          <w:rFonts w:ascii="Arial" w:hAnsi="Arial" w:cs="Arial"/>
          <w:sz w:val="24"/>
          <w:szCs w:val="24"/>
        </w:rPr>
        <w:t>nivel máximo de estudios</w:t>
      </w:r>
      <w:r w:rsidRPr="004C5815">
        <w:rPr>
          <w:rFonts w:ascii="Arial" w:hAnsi="Arial" w:cs="Arial"/>
          <w:sz w:val="24"/>
          <w:szCs w:val="24"/>
        </w:rPr>
        <w:t xml:space="preserve">; además se agrega el gasto educativo por alumno que según las fuentes consultadas presenta una variación significativa, por ejemplo el Periódico El Siglo de Durango, menciona que para alumnos de </w:t>
      </w:r>
      <w:r>
        <w:rPr>
          <w:rFonts w:ascii="Arial" w:hAnsi="Arial" w:cs="Arial"/>
          <w:sz w:val="24"/>
          <w:szCs w:val="24"/>
        </w:rPr>
        <w:t xml:space="preserve">educación básica se gasta 2185 </w:t>
      </w:r>
      <w:r w:rsidRPr="004C5815">
        <w:rPr>
          <w:rFonts w:ascii="Arial" w:hAnsi="Arial" w:cs="Arial"/>
          <w:sz w:val="24"/>
          <w:szCs w:val="24"/>
        </w:rPr>
        <w:t>pesos por alumno y por año; mientras que el Instituto Nacional de Evaluación Educativa manifiesta que el gasto para alumnos de educación preescolar es de 15</w:t>
      </w:r>
      <w:r>
        <w:rPr>
          <w:rFonts w:ascii="Arial" w:hAnsi="Arial" w:cs="Arial"/>
          <w:sz w:val="24"/>
          <w:szCs w:val="24"/>
        </w:rPr>
        <w:t>,</w:t>
      </w:r>
      <w:r w:rsidRPr="004C5815">
        <w:rPr>
          <w:rFonts w:ascii="Arial" w:hAnsi="Arial" w:cs="Arial"/>
          <w:sz w:val="24"/>
          <w:szCs w:val="24"/>
        </w:rPr>
        <w:t>500, en primaria de 14</w:t>
      </w:r>
      <w:r>
        <w:rPr>
          <w:rFonts w:ascii="Arial" w:hAnsi="Arial" w:cs="Arial"/>
          <w:sz w:val="24"/>
          <w:szCs w:val="24"/>
        </w:rPr>
        <w:t>,</w:t>
      </w:r>
      <w:r w:rsidRPr="004C5815">
        <w:rPr>
          <w:rFonts w:ascii="Arial" w:hAnsi="Arial" w:cs="Arial"/>
          <w:sz w:val="24"/>
          <w:szCs w:val="24"/>
        </w:rPr>
        <w:t xml:space="preserve">100 y en secundaria </w:t>
      </w:r>
      <w:r w:rsidRPr="004C5815">
        <w:rPr>
          <w:rFonts w:ascii="Arial" w:hAnsi="Arial" w:cs="Arial"/>
          <w:sz w:val="24"/>
          <w:szCs w:val="24"/>
        </w:rPr>
        <w:lastRenderedPageBreak/>
        <w:t>21</w:t>
      </w:r>
      <w:r>
        <w:rPr>
          <w:rFonts w:ascii="Arial" w:hAnsi="Arial" w:cs="Arial"/>
          <w:sz w:val="24"/>
          <w:szCs w:val="24"/>
        </w:rPr>
        <w:t>,</w:t>
      </w:r>
      <w:r w:rsidRPr="004C5815">
        <w:rPr>
          <w:rFonts w:ascii="Arial" w:hAnsi="Arial" w:cs="Arial"/>
          <w:sz w:val="24"/>
          <w:szCs w:val="24"/>
        </w:rPr>
        <w:t>600 pesos (2012) y la OCDE (2014)  para para preescolar 2</w:t>
      </w:r>
      <w:r>
        <w:rPr>
          <w:rFonts w:ascii="Arial" w:hAnsi="Arial" w:cs="Arial"/>
          <w:sz w:val="24"/>
          <w:szCs w:val="24"/>
        </w:rPr>
        <w:t>,</w:t>
      </w:r>
      <w:r w:rsidRPr="004C5815">
        <w:rPr>
          <w:rFonts w:ascii="Arial" w:hAnsi="Arial" w:cs="Arial"/>
          <w:sz w:val="24"/>
          <w:szCs w:val="24"/>
        </w:rPr>
        <w:t>568 dólares primaria 2</w:t>
      </w:r>
      <w:r>
        <w:rPr>
          <w:rFonts w:ascii="Arial" w:hAnsi="Arial" w:cs="Arial"/>
          <w:sz w:val="24"/>
          <w:szCs w:val="24"/>
        </w:rPr>
        <w:t>,</w:t>
      </w:r>
      <w:r w:rsidRPr="004C5815">
        <w:rPr>
          <w:rFonts w:ascii="Arial" w:hAnsi="Arial" w:cs="Arial"/>
          <w:sz w:val="24"/>
          <w:szCs w:val="24"/>
        </w:rPr>
        <w:t>622 dólares y para secundaria 2</w:t>
      </w:r>
      <w:r>
        <w:rPr>
          <w:rFonts w:ascii="Arial" w:hAnsi="Arial" w:cs="Arial"/>
          <w:sz w:val="24"/>
          <w:szCs w:val="24"/>
        </w:rPr>
        <w:t>,</w:t>
      </w:r>
      <w:r w:rsidRPr="004C5815">
        <w:rPr>
          <w:rFonts w:ascii="Arial" w:hAnsi="Arial" w:cs="Arial"/>
          <w:sz w:val="24"/>
          <w:szCs w:val="24"/>
        </w:rPr>
        <w:t>943 dólares.</w:t>
      </w:r>
      <w:r>
        <w:rPr>
          <w:rFonts w:ascii="Arial" w:hAnsi="Arial" w:cs="Arial"/>
          <w:sz w:val="24"/>
          <w:szCs w:val="24"/>
        </w:rPr>
        <w:t xml:space="preserve"> </w:t>
      </w:r>
    </w:p>
    <w:p w:rsidR="00FA2B51" w:rsidRDefault="00662EF2" w:rsidP="00F7395F">
      <w:pPr>
        <w:autoSpaceDE w:val="0"/>
        <w:autoSpaceDN w:val="0"/>
        <w:adjustRightInd w:val="0"/>
        <w:ind w:firstLine="0"/>
        <w:contextualSpacing/>
        <w:rPr>
          <w:rFonts w:cs="Arial"/>
          <w:szCs w:val="24"/>
        </w:rPr>
      </w:pPr>
      <w:r>
        <w:rPr>
          <w:rFonts w:cs="Arial"/>
          <w:noProof/>
          <w:szCs w:val="24"/>
          <w:lang w:eastAsia="es-MX"/>
        </w:rPr>
        <w:drawing>
          <wp:anchor distT="0" distB="0" distL="114300" distR="114300" simplePos="0" relativeHeight="251659264" behindDoc="0" locked="0" layoutInCell="1" allowOverlap="1" wp14:anchorId="49B99702" wp14:editId="6FE30383">
            <wp:simplePos x="0" y="0"/>
            <wp:positionH relativeFrom="margin">
              <wp:align>left</wp:align>
            </wp:positionH>
            <wp:positionV relativeFrom="paragraph">
              <wp:posOffset>178463</wp:posOffset>
            </wp:positionV>
            <wp:extent cx="4881084" cy="4961614"/>
            <wp:effectExtent l="152400" t="171450" r="377190" b="35369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rotWithShape="1">
                    <a:blip r:embed="rId10">
                      <a:clrChange>
                        <a:clrFrom>
                          <a:srgbClr val="000000"/>
                        </a:clrFrom>
                        <a:clrTo>
                          <a:srgbClr val="000000">
                            <a:alpha val="0"/>
                          </a:srgbClr>
                        </a:clrTo>
                      </a:clrChange>
                      <a:extLst>
                        <a:ext uri="{28A0092B-C50C-407E-A947-70E740481C1C}">
                          <a14:useLocalDpi xmlns:a14="http://schemas.microsoft.com/office/drawing/2010/main" val="0"/>
                        </a:ext>
                      </a:extLst>
                    </a:blip>
                    <a:srcRect b="710"/>
                    <a:stretch/>
                  </pic:blipFill>
                  <pic:spPr bwMode="auto">
                    <a:xfrm>
                      <a:off x="0" y="0"/>
                      <a:ext cx="4885395" cy="4965997"/>
                    </a:xfrm>
                    <a:prstGeom prst="rect">
                      <a:avLst/>
                    </a:prstGeom>
                    <a:ln>
                      <a:solidFill>
                        <a:schemeClr val="accent3">
                          <a:lumMod val="75000"/>
                        </a:schemeClr>
                      </a:solid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A2B51" w:rsidRDefault="00FA2B51" w:rsidP="00F7395F">
      <w:pPr>
        <w:autoSpaceDE w:val="0"/>
        <w:autoSpaceDN w:val="0"/>
        <w:adjustRightInd w:val="0"/>
        <w:ind w:firstLine="0"/>
        <w:contextualSpacing/>
        <w:rPr>
          <w:rFonts w:cs="Arial"/>
          <w:szCs w:val="24"/>
        </w:rPr>
      </w:pPr>
    </w:p>
    <w:p w:rsidR="00210E7A" w:rsidRDefault="00210E7A" w:rsidP="00F7395F">
      <w:pPr>
        <w:autoSpaceDE w:val="0"/>
        <w:autoSpaceDN w:val="0"/>
        <w:adjustRightInd w:val="0"/>
        <w:ind w:firstLine="0"/>
        <w:contextualSpacing/>
        <w:rPr>
          <w:rFonts w:cs="Arial"/>
          <w:szCs w:val="24"/>
        </w:rPr>
      </w:pPr>
    </w:p>
    <w:p w:rsidR="00210E7A" w:rsidRDefault="00210E7A" w:rsidP="00F7395F">
      <w:pPr>
        <w:autoSpaceDE w:val="0"/>
        <w:autoSpaceDN w:val="0"/>
        <w:adjustRightInd w:val="0"/>
        <w:ind w:firstLine="0"/>
        <w:contextualSpacing/>
        <w:rPr>
          <w:rFonts w:cs="Arial"/>
          <w:szCs w:val="24"/>
        </w:rPr>
      </w:pPr>
    </w:p>
    <w:p w:rsidR="00210E7A" w:rsidRDefault="00210E7A" w:rsidP="00F7395F">
      <w:pPr>
        <w:autoSpaceDE w:val="0"/>
        <w:autoSpaceDN w:val="0"/>
        <w:adjustRightInd w:val="0"/>
        <w:ind w:firstLine="0"/>
        <w:contextualSpacing/>
        <w:rPr>
          <w:rFonts w:cs="Arial"/>
          <w:szCs w:val="24"/>
        </w:rPr>
      </w:pPr>
    </w:p>
    <w:p w:rsidR="00210E7A" w:rsidRDefault="00210E7A" w:rsidP="00F7395F">
      <w:pPr>
        <w:autoSpaceDE w:val="0"/>
        <w:autoSpaceDN w:val="0"/>
        <w:adjustRightInd w:val="0"/>
        <w:ind w:firstLine="0"/>
        <w:contextualSpacing/>
        <w:rPr>
          <w:rFonts w:cs="Arial"/>
          <w:szCs w:val="24"/>
        </w:rPr>
      </w:pPr>
    </w:p>
    <w:p w:rsidR="00FA2B51" w:rsidRDefault="00FA2B51" w:rsidP="00F7395F">
      <w:pPr>
        <w:autoSpaceDE w:val="0"/>
        <w:autoSpaceDN w:val="0"/>
        <w:adjustRightInd w:val="0"/>
        <w:ind w:firstLine="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Default="00F7395F" w:rsidP="00F7395F">
      <w:pPr>
        <w:autoSpaceDE w:val="0"/>
        <w:autoSpaceDN w:val="0"/>
        <w:adjustRightInd w:val="0"/>
        <w:contextualSpacing/>
        <w:rPr>
          <w:rFonts w:cs="Arial"/>
          <w:szCs w:val="24"/>
        </w:rPr>
      </w:pPr>
    </w:p>
    <w:p w:rsidR="00F7395F" w:rsidRPr="00801577" w:rsidRDefault="00F7395F" w:rsidP="00F7395F">
      <w:pPr>
        <w:pStyle w:val="Descripcin"/>
        <w:rPr>
          <w:i/>
          <w:color w:val="auto"/>
        </w:rPr>
      </w:pPr>
      <w:bookmarkStart w:id="0" w:name="_Toc433807364"/>
      <w:r>
        <w:t xml:space="preserve">Figura </w:t>
      </w:r>
      <w:r>
        <w:fldChar w:fldCharType="begin"/>
      </w:r>
      <w:r>
        <w:instrText xml:space="preserve"> SEQ Figura \* ARABIC </w:instrText>
      </w:r>
      <w:r>
        <w:fldChar w:fldCharType="separate"/>
      </w:r>
      <w:r w:rsidR="0013232D">
        <w:rPr>
          <w:noProof/>
        </w:rPr>
        <w:t>1</w:t>
      </w:r>
      <w:r>
        <w:fldChar w:fldCharType="end"/>
      </w:r>
      <w:r>
        <w:t xml:space="preserve"> </w:t>
      </w:r>
      <w:r w:rsidRPr="00801577">
        <w:rPr>
          <w:color w:val="auto"/>
        </w:rPr>
        <w:t>Modelo integrado (de Escuelas Eficaces)</w:t>
      </w:r>
      <w:bookmarkEnd w:id="0"/>
    </w:p>
    <w:p w:rsidR="00F7395F" w:rsidRPr="00801577" w:rsidRDefault="00F7395F" w:rsidP="00F7395F">
      <w:pPr>
        <w:pStyle w:val="Descripcin"/>
        <w:rPr>
          <w:rFonts w:cs="Arial"/>
          <w:color w:val="auto"/>
          <w:sz w:val="24"/>
          <w:szCs w:val="24"/>
        </w:rPr>
      </w:pPr>
      <w:r w:rsidRPr="00801577">
        <w:rPr>
          <w:color w:val="auto"/>
        </w:rPr>
        <w:t>Fuente: Scheerens (1992, como se citó en Ministerio de Educación Cultura y Deporte, 2012, p. 12)</w:t>
      </w:r>
    </w:p>
    <w:p w:rsidR="00F7395F" w:rsidRDefault="00F7395F" w:rsidP="00F7395F">
      <w:pPr>
        <w:pStyle w:val="Sinespaciado"/>
        <w:ind w:firstLine="709"/>
        <w:contextualSpacing/>
        <w:jc w:val="both"/>
        <w:rPr>
          <w:rFonts w:ascii="Arial" w:hAnsi="Arial" w:cs="Arial"/>
          <w:sz w:val="24"/>
          <w:szCs w:val="24"/>
        </w:rPr>
      </w:pPr>
    </w:p>
    <w:p w:rsidR="00872F7D" w:rsidRDefault="00C437AD" w:rsidP="00C437AD">
      <w:pPr>
        <w:pStyle w:val="Ttulo4"/>
      </w:pPr>
      <w:r>
        <w:t>Eficiencia escolar.</w:t>
      </w:r>
    </w:p>
    <w:p w:rsidR="00C437AD" w:rsidRDefault="00C437AD" w:rsidP="00C437AD">
      <w:pPr>
        <w:ind w:firstLine="0"/>
      </w:pPr>
    </w:p>
    <w:p w:rsidR="00801EE6" w:rsidRDefault="00801EE6" w:rsidP="00801EE6">
      <w:pPr>
        <w:autoSpaceDE w:val="0"/>
        <w:autoSpaceDN w:val="0"/>
        <w:adjustRightInd w:val="0"/>
        <w:ind w:firstLine="0"/>
        <w:contextualSpacing/>
        <w:rPr>
          <w:rFonts w:cs="Arial"/>
          <w:b/>
          <w:szCs w:val="24"/>
        </w:rPr>
      </w:pPr>
      <w:r>
        <w:rPr>
          <w:rFonts w:cs="Arial"/>
          <w:szCs w:val="24"/>
        </w:rPr>
        <w:t>Algunas de las principales características de la Eficiencia son (Mokate, 1999):</w:t>
      </w:r>
    </w:p>
    <w:p w:rsidR="00801EE6" w:rsidRDefault="00801EE6" w:rsidP="00801EE6">
      <w:pPr>
        <w:pStyle w:val="Prrafodelista"/>
        <w:numPr>
          <w:ilvl w:val="0"/>
          <w:numId w:val="2"/>
        </w:numPr>
        <w:autoSpaceDE w:val="0"/>
        <w:autoSpaceDN w:val="0"/>
        <w:adjustRightInd w:val="0"/>
        <w:ind w:left="1134" w:hanging="425"/>
        <w:rPr>
          <w:rFonts w:cs="Arial"/>
          <w:szCs w:val="24"/>
        </w:rPr>
      </w:pPr>
      <w:r>
        <w:rPr>
          <w:rFonts w:cs="Arial"/>
          <w:szCs w:val="24"/>
        </w:rPr>
        <w:t>La Eficiencia s</w:t>
      </w:r>
      <w:r w:rsidRPr="00D4187F">
        <w:rPr>
          <w:rFonts w:cs="Arial"/>
          <w:szCs w:val="24"/>
        </w:rPr>
        <w:t xml:space="preserve">e refiere a la capacidad para selección y usar </w:t>
      </w:r>
      <w:r>
        <w:rPr>
          <w:rFonts w:cs="Arial"/>
          <w:szCs w:val="24"/>
        </w:rPr>
        <w:t>l</w:t>
      </w:r>
      <w:r w:rsidRPr="00D4187F">
        <w:rPr>
          <w:rFonts w:cs="Arial"/>
          <w:szCs w:val="24"/>
        </w:rPr>
        <w:t>os medios más efectivos y de menor desperdicio con el fin de llevar a cabo una tarea o logar un propósito</w:t>
      </w:r>
      <w:r>
        <w:rPr>
          <w:rFonts w:cs="Arial"/>
          <w:szCs w:val="24"/>
        </w:rPr>
        <w:t>.</w:t>
      </w:r>
    </w:p>
    <w:p w:rsidR="00801EE6" w:rsidRDefault="00801EE6" w:rsidP="00801EE6">
      <w:pPr>
        <w:pStyle w:val="Prrafodelista"/>
        <w:numPr>
          <w:ilvl w:val="0"/>
          <w:numId w:val="2"/>
        </w:numPr>
        <w:autoSpaceDE w:val="0"/>
        <w:autoSpaceDN w:val="0"/>
        <w:adjustRightInd w:val="0"/>
        <w:ind w:left="1134" w:hanging="425"/>
        <w:rPr>
          <w:rFonts w:cs="Arial"/>
          <w:szCs w:val="24"/>
        </w:rPr>
      </w:pPr>
      <w:r>
        <w:rPr>
          <w:rFonts w:cs="Arial"/>
          <w:szCs w:val="24"/>
        </w:rPr>
        <w:lastRenderedPageBreak/>
        <w:t xml:space="preserve"> El término de Eficiencia se aplica a aquello que realiza cumplidamente la función a que está destinado.</w:t>
      </w:r>
    </w:p>
    <w:p w:rsidR="00801EE6" w:rsidRPr="002C68FD" w:rsidRDefault="00801EE6" w:rsidP="00801EE6">
      <w:pPr>
        <w:pStyle w:val="Prrafodelista"/>
        <w:numPr>
          <w:ilvl w:val="0"/>
          <w:numId w:val="2"/>
        </w:numPr>
        <w:autoSpaceDE w:val="0"/>
        <w:autoSpaceDN w:val="0"/>
        <w:adjustRightInd w:val="0"/>
        <w:ind w:left="1134" w:hanging="425"/>
        <w:rPr>
          <w:rFonts w:cs="Arial"/>
          <w:szCs w:val="24"/>
        </w:rPr>
      </w:pPr>
      <w:r w:rsidRPr="002C68FD">
        <w:rPr>
          <w:rFonts w:cs="Arial"/>
          <w:szCs w:val="24"/>
        </w:rPr>
        <w:t xml:space="preserve">La </w:t>
      </w:r>
      <w:r>
        <w:rPr>
          <w:rFonts w:cs="Arial"/>
          <w:szCs w:val="24"/>
        </w:rPr>
        <w:t>Eficiencia</w:t>
      </w:r>
      <w:r w:rsidRPr="002C68FD">
        <w:rPr>
          <w:rFonts w:cs="Arial"/>
          <w:szCs w:val="24"/>
        </w:rPr>
        <w:t xml:space="preserve"> analiza la relación entre los hechos y los fines, los insumos y los logros.</w:t>
      </w:r>
    </w:p>
    <w:p w:rsidR="00801EE6" w:rsidRDefault="00801EE6" w:rsidP="00801EE6">
      <w:pPr>
        <w:pStyle w:val="Prrafodelista"/>
        <w:numPr>
          <w:ilvl w:val="0"/>
          <w:numId w:val="2"/>
        </w:numPr>
        <w:autoSpaceDE w:val="0"/>
        <w:autoSpaceDN w:val="0"/>
        <w:adjustRightInd w:val="0"/>
        <w:ind w:left="1134" w:hanging="425"/>
        <w:rPr>
          <w:rFonts w:cs="Arial"/>
          <w:szCs w:val="24"/>
        </w:rPr>
      </w:pPr>
      <w:r>
        <w:rPr>
          <w:rFonts w:cs="Arial"/>
          <w:szCs w:val="24"/>
        </w:rPr>
        <w:t>Califica la manera en que los objetivos son realizados tomando conciencia de la selección y uso de recursos, el trabajo desarrollado, el tiempo invertido, la inversión realizada y los resultados logrados.</w:t>
      </w:r>
    </w:p>
    <w:p w:rsidR="00801EE6" w:rsidRPr="00784AB5" w:rsidRDefault="00801EE6" w:rsidP="00801EE6">
      <w:pPr>
        <w:pStyle w:val="Prrafodelista"/>
        <w:numPr>
          <w:ilvl w:val="0"/>
          <w:numId w:val="2"/>
        </w:numPr>
        <w:autoSpaceDE w:val="0"/>
        <w:autoSpaceDN w:val="0"/>
        <w:adjustRightInd w:val="0"/>
        <w:ind w:left="1134" w:hanging="425"/>
        <w:rPr>
          <w:rFonts w:cs="Arial"/>
          <w:szCs w:val="24"/>
        </w:rPr>
      </w:pPr>
      <w:r w:rsidRPr="00784AB5">
        <w:rPr>
          <w:rFonts w:cs="Arial"/>
          <w:szCs w:val="24"/>
        </w:rPr>
        <w:t xml:space="preserve">Analiza tanto el logro de objetivos como el uso adecuado de recursos o la minimización de los costos. Revisa </w:t>
      </w:r>
      <w:r>
        <w:rPr>
          <w:rFonts w:cs="Arial"/>
          <w:szCs w:val="24"/>
        </w:rPr>
        <w:t xml:space="preserve">entonces </w:t>
      </w:r>
      <w:r w:rsidRPr="00784AB5">
        <w:rPr>
          <w:rFonts w:cs="Arial"/>
          <w:szCs w:val="24"/>
        </w:rPr>
        <w:t>la relación entre costos y productos.</w:t>
      </w:r>
    </w:p>
    <w:p w:rsidR="00801EE6" w:rsidRDefault="00801EE6" w:rsidP="00801EE6">
      <w:pPr>
        <w:pStyle w:val="Prrafodelista"/>
        <w:numPr>
          <w:ilvl w:val="0"/>
          <w:numId w:val="2"/>
        </w:numPr>
        <w:autoSpaceDE w:val="0"/>
        <w:autoSpaceDN w:val="0"/>
        <w:adjustRightInd w:val="0"/>
        <w:ind w:left="1134" w:hanging="425"/>
        <w:rPr>
          <w:rFonts w:cs="Arial"/>
          <w:szCs w:val="24"/>
        </w:rPr>
      </w:pPr>
      <w:r>
        <w:rPr>
          <w:rFonts w:cs="Arial"/>
          <w:szCs w:val="24"/>
        </w:rPr>
        <w:t>Se considera como costo al desgaste o sacrificio de un recurso, tangible o intangible, que puede ser: presupuesto, tiempo, recursos ambientales, capital social, solidaridad ciudadana, confianza, etc.</w:t>
      </w:r>
    </w:p>
    <w:p w:rsidR="00801EE6" w:rsidRDefault="00801EE6" w:rsidP="00801EE6">
      <w:pPr>
        <w:pStyle w:val="Prrafodelista"/>
        <w:numPr>
          <w:ilvl w:val="0"/>
          <w:numId w:val="2"/>
        </w:numPr>
        <w:autoSpaceDE w:val="0"/>
        <w:autoSpaceDN w:val="0"/>
        <w:adjustRightInd w:val="0"/>
        <w:ind w:left="1134" w:hanging="425"/>
        <w:rPr>
          <w:rFonts w:cs="Arial"/>
          <w:szCs w:val="24"/>
        </w:rPr>
      </w:pPr>
      <w:r>
        <w:rPr>
          <w:rFonts w:cs="Arial"/>
          <w:szCs w:val="24"/>
        </w:rPr>
        <w:t>Se considera que un sistema es eficiente si se ejecuta bien o si se tiene buen control. Además, es eficiente si obtiene más productos con un determinado conjunto de recursos, insumos o si logra niveles comparables de productos con menos insumos manteniendo a lo demás igual.</w:t>
      </w:r>
    </w:p>
    <w:p w:rsidR="00801EE6" w:rsidRDefault="00801EE6" w:rsidP="00801EE6">
      <w:pPr>
        <w:pStyle w:val="Prrafodelista"/>
        <w:numPr>
          <w:ilvl w:val="0"/>
          <w:numId w:val="2"/>
        </w:numPr>
        <w:autoSpaceDE w:val="0"/>
        <w:autoSpaceDN w:val="0"/>
        <w:adjustRightInd w:val="0"/>
        <w:ind w:left="1134" w:hanging="425"/>
        <w:rPr>
          <w:rFonts w:cs="Arial"/>
          <w:szCs w:val="24"/>
        </w:rPr>
      </w:pPr>
      <w:r>
        <w:rPr>
          <w:rFonts w:cs="Arial"/>
          <w:szCs w:val="24"/>
        </w:rPr>
        <w:t xml:space="preserve">Un programa es eficiente si cumple con sus objetivos al menor costo posible. </w:t>
      </w:r>
    </w:p>
    <w:p w:rsidR="00C437AD" w:rsidRPr="00C437AD" w:rsidRDefault="00C437AD" w:rsidP="000007AC">
      <w:pPr>
        <w:ind w:firstLine="0"/>
      </w:pPr>
    </w:p>
    <w:p w:rsidR="00801EE6" w:rsidRDefault="00801EE6" w:rsidP="000007AC">
      <w:pPr>
        <w:pStyle w:val="Ttulo3"/>
      </w:pPr>
      <w:bookmarkStart w:id="1" w:name="_Toc436051175"/>
      <w:r w:rsidRPr="00D6710D">
        <w:lastRenderedPageBreak/>
        <w:t xml:space="preserve">Comparación </w:t>
      </w:r>
      <w:r>
        <w:t>Eficacia</w:t>
      </w:r>
      <w:r w:rsidRPr="00D6710D">
        <w:t xml:space="preserve"> y </w:t>
      </w:r>
      <w:r>
        <w:t>Eficiencia.</w:t>
      </w:r>
      <w:bookmarkEnd w:id="1"/>
      <w:r w:rsidRPr="00D6710D">
        <w:t xml:space="preserve"> </w:t>
      </w:r>
    </w:p>
    <w:p w:rsidR="00801EE6" w:rsidRPr="00B8289A" w:rsidRDefault="00E57FC4" w:rsidP="000007AC">
      <w:pPr>
        <w:autoSpaceDE w:val="0"/>
        <w:autoSpaceDN w:val="0"/>
        <w:adjustRightInd w:val="0"/>
        <w:ind w:firstLine="0"/>
        <w:contextualSpacing/>
        <w:rPr>
          <w:rFonts w:cs="Arial"/>
          <w:szCs w:val="24"/>
        </w:rPr>
      </w:pPr>
      <w:r>
        <w:rPr>
          <w:noProof/>
          <w:lang w:eastAsia="es-MX"/>
        </w:rPr>
        <w:drawing>
          <wp:anchor distT="0" distB="0" distL="114300" distR="114300" simplePos="0" relativeHeight="251660288" behindDoc="0" locked="0" layoutInCell="1" allowOverlap="1" wp14:anchorId="1ED6DD74" wp14:editId="33FA65A9">
            <wp:simplePos x="0" y="0"/>
            <wp:positionH relativeFrom="margin">
              <wp:align>left</wp:align>
            </wp:positionH>
            <wp:positionV relativeFrom="paragraph">
              <wp:posOffset>649605</wp:posOffset>
            </wp:positionV>
            <wp:extent cx="5104130" cy="3673475"/>
            <wp:effectExtent l="0" t="0" r="1270" b="317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121727" cy="3686059"/>
                    </a:xfrm>
                    <a:prstGeom prst="rect">
                      <a:avLst/>
                    </a:prstGeom>
                  </pic:spPr>
                </pic:pic>
              </a:graphicData>
            </a:graphic>
            <wp14:sizeRelH relativeFrom="page">
              <wp14:pctWidth>0</wp14:pctWidth>
            </wp14:sizeRelH>
            <wp14:sizeRelV relativeFrom="page">
              <wp14:pctHeight>0</wp14:pctHeight>
            </wp14:sizeRelV>
          </wp:anchor>
        </w:drawing>
      </w:r>
      <w:r w:rsidR="00801EE6">
        <w:rPr>
          <w:rFonts w:cs="Arial"/>
          <w:szCs w:val="24"/>
        </w:rPr>
        <w:t xml:space="preserve">Después de revisar la conceptualización de Eficacia y de Eficiencia es posible establecer diferencias entre ambas como se muestra en la </w:t>
      </w:r>
      <w:r>
        <w:rPr>
          <w:rFonts w:cs="Arial"/>
          <w:szCs w:val="24"/>
        </w:rPr>
        <w:t>figura 2</w:t>
      </w:r>
      <w:r w:rsidR="00801EE6">
        <w:rPr>
          <w:rFonts w:cs="Arial"/>
          <w:szCs w:val="24"/>
        </w:rPr>
        <w:t>.</w:t>
      </w:r>
    </w:p>
    <w:p w:rsidR="00025A36" w:rsidRDefault="00025A36" w:rsidP="00E57FC4">
      <w:pPr>
        <w:pStyle w:val="Descripcin"/>
        <w:rPr>
          <w:i/>
        </w:rPr>
      </w:pPr>
      <w:bookmarkStart w:id="2" w:name="_Toc433883110"/>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025A36" w:rsidRDefault="00025A36" w:rsidP="00E57FC4">
      <w:pPr>
        <w:pStyle w:val="Descripcin"/>
        <w:rPr>
          <w:i/>
        </w:rPr>
      </w:pPr>
    </w:p>
    <w:p w:rsidR="00801EE6" w:rsidRDefault="00E57FC4" w:rsidP="00E57FC4">
      <w:pPr>
        <w:pStyle w:val="Descripcin"/>
        <w:rPr>
          <w:rFonts w:cs="Arial"/>
          <w:szCs w:val="24"/>
        </w:rPr>
      </w:pPr>
      <w:r w:rsidRPr="00E57FC4">
        <w:rPr>
          <w:i/>
        </w:rPr>
        <w:t xml:space="preserve">Figura </w:t>
      </w:r>
      <w:r w:rsidRPr="00E57FC4">
        <w:rPr>
          <w:i/>
        </w:rPr>
        <w:fldChar w:fldCharType="begin"/>
      </w:r>
      <w:r w:rsidRPr="00E57FC4">
        <w:rPr>
          <w:i/>
        </w:rPr>
        <w:instrText xml:space="preserve"> SEQ Figura \* ARABIC </w:instrText>
      </w:r>
      <w:r w:rsidRPr="00E57FC4">
        <w:rPr>
          <w:i/>
        </w:rPr>
        <w:fldChar w:fldCharType="separate"/>
      </w:r>
      <w:r w:rsidR="0013232D">
        <w:rPr>
          <w:i/>
          <w:noProof/>
        </w:rPr>
        <w:t>2</w:t>
      </w:r>
      <w:r w:rsidRPr="00E57FC4">
        <w:rPr>
          <w:i/>
        </w:rPr>
        <w:fldChar w:fldCharType="end"/>
      </w:r>
      <w:r w:rsidRPr="00E57FC4">
        <w:rPr>
          <w:i/>
        </w:rPr>
        <w:t xml:space="preserve"> </w:t>
      </w:r>
      <w:r w:rsidR="00801EE6" w:rsidRPr="00E57FC4">
        <w:rPr>
          <w:rFonts w:cs="Arial"/>
          <w:szCs w:val="24"/>
        </w:rPr>
        <w:t>Diferencia entre Eficacia y Eficiencia.</w:t>
      </w:r>
      <w:bookmarkEnd w:id="2"/>
    </w:p>
    <w:p w:rsidR="00E57FC4" w:rsidRDefault="00E57FC4" w:rsidP="00E57FC4">
      <w:pPr>
        <w:ind w:firstLine="0"/>
        <w:rPr>
          <w:sz w:val="18"/>
        </w:rPr>
      </w:pPr>
      <w:r>
        <w:rPr>
          <w:sz w:val="18"/>
        </w:rPr>
        <w:t xml:space="preserve">Fuente: </w:t>
      </w:r>
      <w:r w:rsidR="004727D9">
        <w:rPr>
          <w:sz w:val="18"/>
        </w:rPr>
        <w:t>Cárdenas, Monárrez y Rivera (2015, pp. 33-34)</w:t>
      </w:r>
      <w:r w:rsidR="00C90D58">
        <w:rPr>
          <w:sz w:val="18"/>
        </w:rPr>
        <w:t>.</w:t>
      </w:r>
    </w:p>
    <w:p w:rsidR="00C90D58" w:rsidRDefault="00C90D58" w:rsidP="00E57FC4">
      <w:pPr>
        <w:ind w:firstLine="0"/>
        <w:rPr>
          <w:sz w:val="18"/>
        </w:rPr>
      </w:pPr>
    </w:p>
    <w:p w:rsidR="00C90D58" w:rsidRDefault="00C90D58" w:rsidP="00C90D58">
      <w:pPr>
        <w:pStyle w:val="Ttulo2"/>
      </w:pPr>
      <w:r>
        <w:t>Metodología</w:t>
      </w:r>
    </w:p>
    <w:p w:rsidR="007C5596" w:rsidRPr="007C5596" w:rsidRDefault="007C5596" w:rsidP="007C5596"/>
    <w:p w:rsidR="00927B03" w:rsidRDefault="00C90D58" w:rsidP="00927B03">
      <w:pPr>
        <w:ind w:firstLine="0"/>
      </w:pPr>
      <w:r>
        <w:t xml:space="preserve">El método de investigación utilizado fue el hipotético deductivo, </w:t>
      </w:r>
      <w:r w:rsidR="00025A36">
        <w:t>fue una investigación no experimental, de corte transeccional, con un alcance comparativo</w:t>
      </w:r>
      <w:r w:rsidR="00927B03">
        <w:t xml:space="preserve"> porque se analizaron dos poblaciones y se pretendió la comparación entre las características de las escuelas con </w:t>
      </w:r>
      <w:r w:rsidR="00C40C9C">
        <w:t xml:space="preserve">resultados Altos </w:t>
      </w:r>
      <w:r w:rsidR="00927B03">
        <w:t xml:space="preserve">y </w:t>
      </w:r>
      <w:r w:rsidR="00C40C9C">
        <w:t>resultados Bajos</w:t>
      </w:r>
      <w:r w:rsidR="00927B03">
        <w:t xml:space="preserve"> en la evaluación estandarizada estatal para identificar las diferencias de Eficiencia y Eficacia entre ellas que incidían directamente en los resultados en dichas evaluaciones.</w:t>
      </w:r>
    </w:p>
    <w:p w:rsidR="00C90D58" w:rsidRDefault="00927B03" w:rsidP="00927B03">
      <w:pPr>
        <w:ind w:firstLine="708"/>
      </w:pPr>
      <w:r>
        <w:lastRenderedPageBreak/>
        <w:t xml:space="preserve">El estudio comparativo fue de efecto a causa porque se partió de dos unidades de estudio (Eficiencia y Eficacia) en retrospectiva con los resultados de la evaluación estandarizada estatal, en las escuelas del área de influencia del CIIDE Unidad Juana Villalobos </w:t>
      </w:r>
      <w:r w:rsidR="0067484A">
        <w:t>que obtuvieron</w:t>
      </w:r>
      <w:r>
        <w:t xml:space="preserve"> </w:t>
      </w:r>
      <w:r w:rsidR="0067484A">
        <w:t xml:space="preserve">resultados </w:t>
      </w:r>
      <w:r>
        <w:t xml:space="preserve">Altos o Bajos. Se “retrocedió en el tiempo” para determinar o conocer los factores causales y la proporción en que éstos se presentaron en ambas </w:t>
      </w:r>
      <w:r w:rsidR="0067484A">
        <w:t xml:space="preserve">tipos de </w:t>
      </w:r>
      <w:r>
        <w:t>escuelas.</w:t>
      </w:r>
    </w:p>
    <w:p w:rsidR="0006352C" w:rsidRPr="00D34965" w:rsidRDefault="00427BC1" w:rsidP="0006352C">
      <w:r>
        <w:t xml:space="preserve">Los participantes en la investigación </w:t>
      </w:r>
      <w:r w:rsidR="00E954D2">
        <w:t>(</w:t>
      </w:r>
      <w:r w:rsidR="00E954D2" w:rsidRPr="00B641DF">
        <w:t>235</w:t>
      </w:r>
      <w:r w:rsidR="00E954D2">
        <w:t>)</w:t>
      </w:r>
      <w:r w:rsidR="00E954D2" w:rsidRPr="00B641DF">
        <w:t xml:space="preserve"> </w:t>
      </w:r>
      <w:r>
        <w:t xml:space="preserve">fueron aquellos docentes pertenecientes a las escuelas </w:t>
      </w:r>
      <w:r w:rsidR="00E954D2">
        <w:t>con</w:t>
      </w:r>
      <w:r>
        <w:t xml:space="preserve"> resultado</w:t>
      </w:r>
      <w:r w:rsidR="00E954D2">
        <w:t>s</w:t>
      </w:r>
      <w:r>
        <w:t xml:space="preserve"> </w:t>
      </w:r>
      <w:r w:rsidR="00E954D2">
        <w:t>A</w:t>
      </w:r>
      <w:r>
        <w:t>lto</w:t>
      </w:r>
      <w:r w:rsidR="00E954D2">
        <w:t>s</w:t>
      </w:r>
      <w:r>
        <w:t xml:space="preserve"> y resultado</w:t>
      </w:r>
      <w:r w:rsidR="00E954D2">
        <w:t>s B</w:t>
      </w:r>
      <w:r>
        <w:t>ajo</w:t>
      </w:r>
      <w:r w:rsidR="00E954D2">
        <w:t>s</w:t>
      </w:r>
      <w:r>
        <w:t xml:space="preserve"> que forman parte del área de influencia de</w:t>
      </w:r>
      <w:r w:rsidR="0006352C">
        <w:t>l CIIDE Unidad Juana Villalobos, de acuerdo al examen estandarizado estatal realizado en el ciclo escolar 2014-2015, en los niveles de primaria (estatal y federal) y secundaria (técnica, estatal y telesecundaria).</w:t>
      </w:r>
    </w:p>
    <w:p w:rsidR="00427BC1" w:rsidRDefault="00427BC1" w:rsidP="00427BC1">
      <w:pPr>
        <w:ind w:firstLine="708"/>
      </w:pPr>
      <w:r>
        <w:t xml:space="preserve">Como criterio para determinar la muestra, se hizo de manera no probabilística, es decir </w:t>
      </w:r>
    </w:p>
    <w:p w:rsidR="00427BC1" w:rsidRDefault="00427BC1" w:rsidP="00E954D2">
      <w:pPr>
        <w:ind w:left="709" w:firstLine="0"/>
      </w:pPr>
      <w:r>
        <w:t>…</w:t>
      </w:r>
      <w:r w:rsidRPr="006D54CC">
        <w:t>la elección de los elementos no depende de la probabilidad, sino de causas relacionadas con las características de la investigación o de quien hace la muestra. Aquí el procedimiento no es mecánico ni con ba</w:t>
      </w:r>
      <w:r w:rsidR="00A26E43">
        <w:t>se en fórmulas de probabilidad…</w:t>
      </w:r>
      <w:r w:rsidRPr="006D54CC">
        <w:t>depende del proceso de toma d</w:t>
      </w:r>
      <w:r w:rsidR="00A26E43">
        <w:t>e decisiones de un investigador…</w:t>
      </w:r>
      <w:r w:rsidRPr="006D54CC">
        <w:t xml:space="preserve">, </w:t>
      </w:r>
      <w:r w:rsidR="00A26E43">
        <w:t xml:space="preserve">y </w:t>
      </w:r>
      <w:r w:rsidRPr="006D54CC">
        <w:t>desde luego, las muestras seleccionadas obedecen a otros criterios de investigación.</w:t>
      </w:r>
      <w:r>
        <w:t xml:space="preserve"> </w:t>
      </w:r>
      <w:r w:rsidR="001A016D">
        <w:rPr>
          <w:noProof/>
        </w:rPr>
        <w:t xml:space="preserve"> (Hernández, Fernández, &amp; Baptista, 2010</w:t>
      </w:r>
      <w:r>
        <w:t>, p. 176).</w:t>
      </w:r>
    </w:p>
    <w:p w:rsidR="00872F7D" w:rsidRDefault="000D78FA" w:rsidP="00872F7D">
      <w:r>
        <w:rPr>
          <w:noProof/>
          <w:lang w:eastAsia="es-MX"/>
        </w:rPr>
        <w:lastRenderedPageBreak/>
        <w:drawing>
          <wp:anchor distT="0" distB="0" distL="114300" distR="114300" simplePos="0" relativeHeight="251661312" behindDoc="0" locked="0" layoutInCell="1" allowOverlap="1" wp14:anchorId="5AE4E788" wp14:editId="1A93335C">
            <wp:simplePos x="0" y="0"/>
            <wp:positionH relativeFrom="margin">
              <wp:align>left</wp:align>
            </wp:positionH>
            <wp:positionV relativeFrom="paragraph">
              <wp:posOffset>641571</wp:posOffset>
            </wp:positionV>
            <wp:extent cx="2929890" cy="1351280"/>
            <wp:effectExtent l="0" t="0" r="3810" b="127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t="868" b="1866"/>
                    <a:stretch/>
                  </pic:blipFill>
                  <pic:spPr bwMode="auto">
                    <a:xfrm>
                      <a:off x="0" y="0"/>
                      <a:ext cx="2929890" cy="1351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61D2">
        <w:t>Se utilizó la encuesta como técnica y el cuestionario como instrumento</w:t>
      </w:r>
      <w:r w:rsidR="002043B7">
        <w:t xml:space="preserve">, quedando integrado este como </w:t>
      </w:r>
      <w:r>
        <w:t xml:space="preserve">se detallan en las figuras 3 y </w:t>
      </w:r>
      <w:r w:rsidR="002043B7">
        <w:t>4.</w:t>
      </w:r>
    </w:p>
    <w:p w:rsidR="000D78FA" w:rsidRDefault="000D78FA" w:rsidP="00872F7D"/>
    <w:p w:rsidR="000D78FA" w:rsidRPr="000D78FA" w:rsidRDefault="000D78FA" w:rsidP="000D78FA"/>
    <w:p w:rsidR="000D78FA" w:rsidRPr="000D78FA" w:rsidRDefault="000D78FA" w:rsidP="000D78FA"/>
    <w:p w:rsidR="000D78FA" w:rsidRPr="000D78FA" w:rsidRDefault="000D78FA" w:rsidP="000D78FA"/>
    <w:p w:rsidR="000D78FA" w:rsidRPr="000D78FA" w:rsidRDefault="000D78FA" w:rsidP="000D78FA">
      <w:pPr>
        <w:pStyle w:val="Descripcin"/>
      </w:pPr>
      <w:r w:rsidRPr="000D78FA">
        <w:rPr>
          <w:i/>
        </w:rPr>
        <w:t xml:space="preserve">Figura </w:t>
      </w:r>
      <w:r w:rsidRPr="000D78FA">
        <w:rPr>
          <w:i/>
        </w:rPr>
        <w:fldChar w:fldCharType="begin"/>
      </w:r>
      <w:r w:rsidRPr="000D78FA">
        <w:rPr>
          <w:i/>
        </w:rPr>
        <w:instrText xml:space="preserve"> SEQ Figura \* ARABIC </w:instrText>
      </w:r>
      <w:r w:rsidRPr="000D78FA">
        <w:rPr>
          <w:i/>
        </w:rPr>
        <w:fldChar w:fldCharType="separate"/>
      </w:r>
      <w:r w:rsidR="0013232D">
        <w:rPr>
          <w:i/>
          <w:noProof/>
        </w:rPr>
        <w:t>3</w:t>
      </w:r>
      <w:r w:rsidRPr="000D78FA">
        <w:rPr>
          <w:i/>
        </w:rPr>
        <w:fldChar w:fldCharType="end"/>
      </w:r>
      <w:r>
        <w:t xml:space="preserve"> Variables sociodemográficas de la investigación</w:t>
      </w:r>
    </w:p>
    <w:p w:rsidR="000D78FA" w:rsidRDefault="000D78FA" w:rsidP="000D78FA">
      <w:pPr>
        <w:ind w:firstLine="0"/>
        <w:rPr>
          <w:sz w:val="18"/>
        </w:rPr>
      </w:pPr>
      <w:r>
        <w:rPr>
          <w:sz w:val="18"/>
        </w:rPr>
        <w:t>Fuente: Cárdenas</w:t>
      </w:r>
      <w:r w:rsidR="00AF4077">
        <w:rPr>
          <w:sz w:val="18"/>
        </w:rPr>
        <w:t xml:space="preserve"> et al.</w:t>
      </w:r>
      <w:r>
        <w:rPr>
          <w:sz w:val="18"/>
        </w:rPr>
        <w:t xml:space="preserve"> (2015, </w:t>
      </w:r>
      <w:r w:rsidR="009908F0">
        <w:rPr>
          <w:sz w:val="18"/>
        </w:rPr>
        <w:t>p. 46</w:t>
      </w:r>
      <w:r>
        <w:rPr>
          <w:sz w:val="18"/>
        </w:rPr>
        <w:t>).</w:t>
      </w:r>
    </w:p>
    <w:p w:rsidR="000D78FA" w:rsidRDefault="009908F0" w:rsidP="000D78FA">
      <w:pPr>
        <w:ind w:firstLine="0"/>
      </w:pPr>
      <w:r>
        <w:rPr>
          <w:noProof/>
          <w:lang w:eastAsia="es-MX"/>
        </w:rPr>
        <w:drawing>
          <wp:inline distT="0" distB="0" distL="0" distR="0" wp14:anchorId="06B917A0" wp14:editId="2998E065">
            <wp:extent cx="5791835" cy="31813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91835" cy="3181350"/>
                    </a:xfrm>
                    <a:prstGeom prst="rect">
                      <a:avLst/>
                    </a:prstGeom>
                  </pic:spPr>
                </pic:pic>
              </a:graphicData>
            </a:graphic>
          </wp:inline>
        </w:drawing>
      </w:r>
    </w:p>
    <w:p w:rsidR="009908F0" w:rsidRPr="000D78FA" w:rsidRDefault="009908F0" w:rsidP="009908F0">
      <w:pPr>
        <w:pStyle w:val="Descripcin"/>
      </w:pPr>
      <w:r w:rsidRPr="009908F0">
        <w:rPr>
          <w:i/>
        </w:rPr>
        <w:t xml:space="preserve">Figura </w:t>
      </w:r>
      <w:r w:rsidRPr="009908F0">
        <w:rPr>
          <w:i/>
        </w:rPr>
        <w:fldChar w:fldCharType="begin"/>
      </w:r>
      <w:r w:rsidRPr="009908F0">
        <w:rPr>
          <w:i/>
        </w:rPr>
        <w:instrText xml:space="preserve"> SEQ Figura \* ARABIC </w:instrText>
      </w:r>
      <w:r w:rsidRPr="009908F0">
        <w:rPr>
          <w:i/>
        </w:rPr>
        <w:fldChar w:fldCharType="separate"/>
      </w:r>
      <w:r w:rsidR="0013232D">
        <w:rPr>
          <w:i/>
          <w:noProof/>
        </w:rPr>
        <w:t>4</w:t>
      </w:r>
      <w:r w:rsidRPr="009908F0">
        <w:rPr>
          <w:i/>
        </w:rPr>
        <w:fldChar w:fldCharType="end"/>
      </w:r>
      <w:r>
        <w:t xml:space="preserve"> </w:t>
      </w:r>
      <w:r w:rsidRPr="009908F0">
        <w:rPr>
          <w:color w:val="auto"/>
        </w:rPr>
        <w:t>Operacionalización de las variables de investigación.</w:t>
      </w:r>
    </w:p>
    <w:p w:rsidR="009908F0" w:rsidRDefault="009908F0" w:rsidP="009908F0">
      <w:pPr>
        <w:ind w:firstLine="0"/>
        <w:rPr>
          <w:sz w:val="18"/>
        </w:rPr>
      </w:pPr>
      <w:r>
        <w:rPr>
          <w:sz w:val="18"/>
        </w:rPr>
        <w:t xml:space="preserve">Fuente: Cárdenas </w:t>
      </w:r>
      <w:r w:rsidR="00AF4077">
        <w:rPr>
          <w:sz w:val="18"/>
        </w:rPr>
        <w:t>et al.</w:t>
      </w:r>
      <w:r>
        <w:rPr>
          <w:sz w:val="18"/>
        </w:rPr>
        <w:t xml:space="preserve"> (2015, p. 46).</w:t>
      </w:r>
    </w:p>
    <w:p w:rsidR="002043B7" w:rsidRDefault="00FA6ED7" w:rsidP="00FA6ED7">
      <w:pPr>
        <w:ind w:firstLine="708"/>
        <w:rPr>
          <w:rFonts w:cs="Arial"/>
        </w:rPr>
      </w:pPr>
      <w:r w:rsidRPr="002774C9">
        <w:t>Respecto de la evaluación de la confiabilidad del instrumento, se utilizó la medida de consistencia interna del alfa de Cronbach obteniendo</w:t>
      </w:r>
      <w:r>
        <w:t xml:space="preserve"> para la variable de Eficacia un </w:t>
      </w:r>
      <w:r>
        <w:rPr>
          <w:rFonts w:ascii="Symbol" w:hAnsi="Symbol"/>
        </w:rPr>
        <w:t></w:t>
      </w:r>
      <w:r>
        <w:rPr>
          <w:rFonts w:cs="Arial"/>
        </w:rPr>
        <w:t xml:space="preserve">=.86; para la variable de Eficiencia se obtuvo un </w:t>
      </w:r>
      <w:r>
        <w:rPr>
          <w:rFonts w:ascii="Symbol" w:hAnsi="Symbol"/>
        </w:rPr>
        <w:t></w:t>
      </w:r>
      <w:r>
        <w:rPr>
          <w:rFonts w:cs="Arial"/>
        </w:rPr>
        <w:t xml:space="preserve">=.90; posteriormente se obtuvo la consistencia interna de todo el instrumento, obteniendo un </w:t>
      </w:r>
      <w:r>
        <w:rPr>
          <w:rFonts w:ascii="Symbol" w:hAnsi="Symbol"/>
        </w:rPr>
        <w:t></w:t>
      </w:r>
      <w:r>
        <w:rPr>
          <w:rFonts w:cs="Arial"/>
        </w:rPr>
        <w:t>=.93; el instrumento presenta un alto nivel de fiabilidad (George y Mallery, 2003).</w:t>
      </w:r>
    </w:p>
    <w:p w:rsidR="00660BAC" w:rsidRDefault="00660BAC" w:rsidP="00FA6ED7">
      <w:pPr>
        <w:ind w:firstLine="708"/>
        <w:rPr>
          <w:rFonts w:cs="Arial"/>
        </w:rPr>
      </w:pPr>
    </w:p>
    <w:p w:rsidR="00660BAC" w:rsidRDefault="00660BAC" w:rsidP="00660BAC">
      <w:pPr>
        <w:pStyle w:val="Ttulo2"/>
      </w:pPr>
      <w:r>
        <w:lastRenderedPageBreak/>
        <w:t>Resultados</w:t>
      </w:r>
    </w:p>
    <w:p w:rsidR="00660BAC" w:rsidRDefault="00660BAC" w:rsidP="00AA58A7">
      <w:pPr>
        <w:ind w:firstLine="0"/>
      </w:pPr>
    </w:p>
    <w:p w:rsidR="00AA58A7" w:rsidRDefault="00EC36CC" w:rsidP="00AA58A7">
      <w:pPr>
        <w:ind w:firstLine="0"/>
      </w:pPr>
      <w:r>
        <w:rPr>
          <w:noProof/>
          <w:lang w:eastAsia="es-MX"/>
        </w:rPr>
        <w:drawing>
          <wp:anchor distT="0" distB="0" distL="114300" distR="114300" simplePos="0" relativeHeight="251662336" behindDoc="0" locked="0" layoutInCell="1" allowOverlap="1" wp14:anchorId="3BD9E572" wp14:editId="314419BC">
            <wp:simplePos x="0" y="0"/>
            <wp:positionH relativeFrom="margin">
              <wp:align>left</wp:align>
            </wp:positionH>
            <wp:positionV relativeFrom="paragraph">
              <wp:posOffset>1387032</wp:posOffset>
            </wp:positionV>
            <wp:extent cx="5326380" cy="4582160"/>
            <wp:effectExtent l="0" t="0" r="7620" b="889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326380" cy="4582160"/>
                    </a:xfrm>
                    <a:prstGeom prst="rect">
                      <a:avLst/>
                    </a:prstGeom>
                  </pic:spPr>
                </pic:pic>
              </a:graphicData>
            </a:graphic>
            <wp14:sizeRelH relativeFrom="page">
              <wp14:pctWidth>0</wp14:pctWidth>
            </wp14:sizeRelH>
            <wp14:sizeRelV relativeFrom="page">
              <wp14:pctHeight>0</wp14:pctHeight>
            </wp14:sizeRelV>
          </wp:anchor>
        </w:drawing>
      </w:r>
      <w:r w:rsidR="007B7102">
        <w:t>Para realizar el análisis comparativo, se acudió al estadístico t de Student para muestras relacionadas, considerando que los ítems que tuviesen una significancia bilateral menor a .050</w:t>
      </w:r>
      <w:r w:rsidR="00A260BB">
        <w:t xml:space="preserve"> mostraban una diferencia entre las escuelas con resultados Altos y las escuelas con resultados Bajos. Los datos se muestran en </w:t>
      </w:r>
      <w:r w:rsidR="0013232D">
        <w:t>las figuras 5 y 6</w:t>
      </w:r>
      <w:r w:rsidR="00A260BB">
        <w:t>.</w:t>
      </w: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EC36CC" w:rsidRDefault="00EC36CC" w:rsidP="0013232D">
      <w:pPr>
        <w:pStyle w:val="Descripcin"/>
        <w:rPr>
          <w:i/>
        </w:rPr>
      </w:pPr>
    </w:p>
    <w:p w:rsidR="000E5FAE" w:rsidRDefault="0013232D" w:rsidP="0013232D">
      <w:pPr>
        <w:pStyle w:val="Descripcin"/>
        <w:rPr>
          <w:i/>
        </w:rPr>
      </w:pPr>
      <w:r w:rsidRPr="0013232D">
        <w:rPr>
          <w:i/>
        </w:rPr>
        <w:t xml:space="preserve">Figura </w:t>
      </w:r>
      <w:r w:rsidRPr="0013232D">
        <w:rPr>
          <w:i/>
        </w:rPr>
        <w:fldChar w:fldCharType="begin"/>
      </w:r>
      <w:r w:rsidRPr="0013232D">
        <w:rPr>
          <w:i/>
        </w:rPr>
        <w:instrText xml:space="preserve"> SEQ Figura \* ARABIC </w:instrText>
      </w:r>
      <w:r w:rsidRPr="0013232D">
        <w:rPr>
          <w:i/>
        </w:rPr>
        <w:fldChar w:fldCharType="separate"/>
      </w:r>
      <w:r w:rsidRPr="0013232D">
        <w:rPr>
          <w:i/>
          <w:noProof/>
        </w:rPr>
        <w:t>5</w:t>
      </w:r>
      <w:r w:rsidRPr="0013232D">
        <w:rPr>
          <w:i/>
        </w:rPr>
        <w:fldChar w:fldCharType="end"/>
      </w:r>
      <w:r>
        <w:t xml:space="preserve"> </w:t>
      </w:r>
      <w:r w:rsidR="000E5FAE" w:rsidRPr="0013232D">
        <w:t>Diferencias en las características de Eficacia y Eficiencia de las escuelas del área de influencia del CIIDE Unidad Juana Villalobos.</w:t>
      </w:r>
    </w:p>
    <w:p w:rsidR="000E5FAE" w:rsidRDefault="0037239A" w:rsidP="000E5FAE">
      <w:pPr>
        <w:ind w:firstLine="0"/>
      </w:pPr>
      <w:r>
        <w:rPr>
          <w:noProof/>
          <w:lang w:eastAsia="es-MX"/>
        </w:rPr>
        <w:lastRenderedPageBreak/>
        <w:drawing>
          <wp:inline distT="0" distB="0" distL="0" distR="0" wp14:anchorId="3AC40094" wp14:editId="347FFC02">
            <wp:extent cx="5422057" cy="6007396"/>
            <wp:effectExtent l="0" t="0" r="762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32882" cy="6019389"/>
                    </a:xfrm>
                    <a:prstGeom prst="rect">
                      <a:avLst/>
                    </a:prstGeom>
                  </pic:spPr>
                </pic:pic>
              </a:graphicData>
            </a:graphic>
          </wp:inline>
        </w:drawing>
      </w:r>
    </w:p>
    <w:p w:rsidR="0013232D" w:rsidRDefault="0013232D" w:rsidP="0013232D">
      <w:pPr>
        <w:pStyle w:val="Descripcin"/>
        <w:rPr>
          <w:i/>
        </w:rPr>
      </w:pPr>
      <w:r w:rsidRPr="0013232D">
        <w:rPr>
          <w:i/>
        </w:rPr>
        <w:t xml:space="preserve">Figura </w:t>
      </w:r>
      <w:r w:rsidRPr="0013232D">
        <w:rPr>
          <w:i/>
        </w:rPr>
        <w:fldChar w:fldCharType="begin"/>
      </w:r>
      <w:r w:rsidRPr="0013232D">
        <w:rPr>
          <w:i/>
        </w:rPr>
        <w:instrText xml:space="preserve"> SEQ Figura \* ARABIC </w:instrText>
      </w:r>
      <w:r w:rsidRPr="0013232D">
        <w:rPr>
          <w:i/>
        </w:rPr>
        <w:fldChar w:fldCharType="separate"/>
      </w:r>
      <w:r w:rsidRPr="0013232D">
        <w:rPr>
          <w:i/>
          <w:noProof/>
        </w:rPr>
        <w:t>6</w:t>
      </w:r>
      <w:r w:rsidRPr="0013232D">
        <w:rPr>
          <w:i/>
        </w:rPr>
        <w:fldChar w:fldCharType="end"/>
      </w:r>
      <w:r>
        <w:t xml:space="preserve"> </w:t>
      </w:r>
      <w:r w:rsidRPr="0013232D">
        <w:t>Diferencias en las características de Eficacia y Eficiencia de las escuelas del área de influencia del CIIDE Unidad Juana Villalobos.</w:t>
      </w:r>
    </w:p>
    <w:p w:rsidR="00305B3D" w:rsidRDefault="00305B3D" w:rsidP="00305B3D">
      <w:pPr>
        <w:spacing w:line="240" w:lineRule="auto"/>
        <w:ind w:firstLine="708"/>
      </w:pPr>
    </w:p>
    <w:p w:rsidR="00277918" w:rsidRDefault="00277918" w:rsidP="0013232D">
      <w:pPr>
        <w:ind w:firstLine="708"/>
      </w:pPr>
      <w:r>
        <w:t xml:space="preserve">En relación a los datos mostrados en la tabla anterior, se puede decir que las escuelas con resultados Altos priorizan </w:t>
      </w:r>
      <w:r w:rsidR="003908EE">
        <w:t>que los estudiantes adquieran herramientas que les faciliten el aprender a aprender, además de que promueven la convivencia sana y pacífica.</w:t>
      </w:r>
    </w:p>
    <w:p w:rsidR="006D2128" w:rsidRDefault="003908EE" w:rsidP="000E5FAE">
      <w:pPr>
        <w:ind w:firstLine="0"/>
      </w:pPr>
      <w:r>
        <w:lastRenderedPageBreak/>
        <w:tab/>
        <w:t xml:space="preserve">Se preocupan por la permanencia de los estudiantes </w:t>
      </w:r>
      <w:r w:rsidR="00EB06EC">
        <w:t>brindando atención a los más rezagados, apoyándose en la corresponsabilidad con los padres de familia en el desarrollo educativo de sus hijos, a través de la Asociación de padres de familia</w:t>
      </w:r>
      <w:r w:rsidR="006D2128">
        <w:t>; en estas escuelas los maestros participan en los procesos de evaluación del aprendizaje conforme a la normativa del Instituto Nacional para la Evaluación Educativa (INEE).</w:t>
      </w:r>
    </w:p>
    <w:p w:rsidR="006D2128" w:rsidRDefault="006D2128" w:rsidP="000E5FAE">
      <w:pPr>
        <w:ind w:firstLine="0"/>
      </w:pPr>
      <w:r>
        <w:tab/>
        <w:t>Estas escuelas además, disponen de los docentes durante todo el ciclo escolar, considerando como primordial la puntualidad y la disponibilidad de los materiales para cada estudiante como eje fundamental de la normalidad mínima.</w:t>
      </w:r>
    </w:p>
    <w:p w:rsidR="004A5DAF" w:rsidRDefault="004A5DAF" w:rsidP="000E5FAE">
      <w:pPr>
        <w:ind w:firstLine="0"/>
      </w:pPr>
      <w:r>
        <w:tab/>
      </w:r>
      <w:r w:rsidR="004F7866">
        <w:t>Estas</w:t>
      </w:r>
      <w:r>
        <w:t xml:space="preserve"> instituciones educativas utilizan el </w:t>
      </w:r>
      <w:r w:rsidR="00842DD1">
        <w:t>CTE</w:t>
      </w:r>
      <w:r>
        <w:t xml:space="preserve"> para identificar</w:t>
      </w:r>
      <w:r w:rsidR="000067C6">
        <w:t>, partiendo de una autoevaluación escolar interna,</w:t>
      </w:r>
      <w:r>
        <w:t xml:space="preserve"> fortalezas y debilidades en el proceso de aprendizaje de los estudiantes</w:t>
      </w:r>
      <w:r w:rsidR="004F7866">
        <w:t>; a partir de ello realizan la Planeación Anual de manera participativa, corresponsable y colaborativa</w:t>
      </w:r>
      <w:r w:rsidR="000067C6">
        <w:t>; partiendo de ello, elaboran la Ruta de Mejora Escolar, la desarrollan, le dan segui</w:t>
      </w:r>
      <w:r w:rsidR="00177D68">
        <w:t>miento y evalúan los resultados; para ello consideran la Convivencia Sana y Pacífica involucrando a los alumnos en las actividades.</w:t>
      </w:r>
    </w:p>
    <w:p w:rsidR="000067C6" w:rsidRDefault="000067C6" w:rsidP="00305B3D">
      <w:pPr>
        <w:ind w:firstLine="0"/>
      </w:pPr>
      <w:r>
        <w:tab/>
      </w:r>
      <w:bookmarkStart w:id="3" w:name="_GoBack"/>
      <w:bookmarkEnd w:id="3"/>
      <w:r>
        <w:t>La diferencia fundamental entre las escuelas con resultados Altos y resultados Bajos respecto de la evaluación y planeación institucional, estriba en que las últimas</w:t>
      </w:r>
      <w:r w:rsidR="00842DD1">
        <w:t xml:space="preserve"> en CTE.</w:t>
      </w:r>
    </w:p>
    <w:p w:rsidR="00497B57" w:rsidRPr="000E5FAE" w:rsidRDefault="00497B57" w:rsidP="00305B3D">
      <w:pPr>
        <w:ind w:firstLine="0"/>
      </w:pPr>
    </w:p>
    <w:p w:rsidR="00B83B09" w:rsidRDefault="009614BA" w:rsidP="00305B3D">
      <w:pPr>
        <w:pStyle w:val="Ttulo2"/>
      </w:pPr>
      <w:r>
        <w:t>Conclusiones</w:t>
      </w:r>
    </w:p>
    <w:p w:rsidR="00497B57" w:rsidRDefault="00497B57" w:rsidP="00305B3D"/>
    <w:p w:rsidR="009614BA" w:rsidRDefault="00A61AD9" w:rsidP="00305B3D">
      <w:pPr>
        <w:ind w:firstLine="0"/>
      </w:pPr>
      <w:r>
        <w:t>Se concluyó que l</w:t>
      </w:r>
      <w:r w:rsidR="009614BA" w:rsidRPr="009614BA">
        <w:t>as escuelas con resultados Altos, lo son porque a diferencia de las escuelas con resultados Baj</w:t>
      </w:r>
      <w:r>
        <w:t xml:space="preserve">os, en el CTE </w:t>
      </w:r>
      <w:r w:rsidR="009614BA" w:rsidRPr="009614BA">
        <w:t>identifican los problemas asociados al aprendizaje de los alumnos y se atienden las fortalezas y debilidades del proceso educativo de cada alumno; su profesorado planifica, revisa y enseña en colaboración.</w:t>
      </w:r>
    </w:p>
    <w:p w:rsidR="00A61AD9" w:rsidRPr="009614BA" w:rsidRDefault="00A61AD9" w:rsidP="009614BA">
      <w:pPr>
        <w:ind w:firstLine="0"/>
      </w:pPr>
      <w:r>
        <w:lastRenderedPageBreak/>
        <w:tab/>
        <w:t>Además logran que los padres de familia se comprometan en el aprendizaje de sus hijos y se impliquen en las actividades de la escuela; impulsan con ello, la participación de los estudiantes</w:t>
      </w:r>
      <w:r w:rsidR="00497B57">
        <w:t xml:space="preserve"> de forma cooperativa y en los procesos de evaluación.</w:t>
      </w:r>
    </w:p>
    <w:p w:rsidR="00B83B09" w:rsidRDefault="00200C61" w:rsidP="00B83B09">
      <w:pPr>
        <w:ind w:firstLine="0"/>
      </w:pPr>
      <w:r>
        <w:tab/>
        <w:t xml:space="preserve">Respecto al CTE, se puede decir que las escuelas con resultados Altos y las escuelas con resultados Bajos planifican la Ruta de Mejora Escolar, sin embargo, las segundas no lo hacen partiendo de un diagnóstico institucional que considere </w:t>
      </w:r>
      <w:r w:rsidR="00305840">
        <w:t xml:space="preserve">factores como el aprendizaje de todos los alumnos, la prevención del rezago, la identificación de </w:t>
      </w:r>
      <w:r w:rsidR="00F860E6">
        <w:t xml:space="preserve">fortalezas y debilidades del proceso educativo de cada estudiante; por lo que a pesar de revisar avances, </w:t>
      </w:r>
      <w:r w:rsidR="000135D9">
        <w:t>cumplir acuerdos y realizar ajustes sobre las decisiones escolares, este proceso no está cimentado en datos que impacten en la Eficacia</w:t>
      </w:r>
      <w:r w:rsidR="006E6608">
        <w:t xml:space="preserve"> por lo tanto, los resultados educativos son menores a las escuelas que realizan correctamente la el diagnóstico, la planeación y la evaluación institucional.</w:t>
      </w:r>
    </w:p>
    <w:p w:rsidR="006E6608" w:rsidRPr="00B641DF" w:rsidRDefault="006E6608" w:rsidP="00B83B09">
      <w:pPr>
        <w:ind w:firstLine="0"/>
      </w:pPr>
    </w:p>
    <w:sdt>
      <w:sdtPr>
        <w:rPr>
          <w:lang w:val="es-ES"/>
        </w:rPr>
        <w:id w:val="1937018425"/>
        <w:docPartObj>
          <w:docPartGallery w:val="Bibliographies"/>
          <w:docPartUnique/>
        </w:docPartObj>
      </w:sdtPr>
      <w:sdtEndPr>
        <w:rPr>
          <w:rFonts w:eastAsiaTheme="minorHAnsi" w:cstheme="minorBidi"/>
          <w:b w:val="0"/>
          <w:sz w:val="24"/>
          <w:szCs w:val="22"/>
          <w:lang w:val="es-MX"/>
        </w:rPr>
      </w:sdtEndPr>
      <w:sdtContent>
        <w:p w:rsidR="00D63154" w:rsidRDefault="00D63154" w:rsidP="00D63154">
          <w:pPr>
            <w:pStyle w:val="Ttulo1"/>
            <w:jc w:val="left"/>
            <w:rPr>
              <w:lang w:val="es-ES"/>
            </w:rPr>
          </w:pPr>
          <w:r>
            <w:rPr>
              <w:lang w:val="es-ES"/>
            </w:rPr>
            <w:t>Referencias</w:t>
          </w:r>
        </w:p>
        <w:p w:rsidR="00305B3D" w:rsidRPr="00305B3D" w:rsidRDefault="00305B3D" w:rsidP="00305B3D">
          <w:pPr>
            <w:rPr>
              <w:lang w:val="es-ES"/>
            </w:rPr>
          </w:pPr>
        </w:p>
        <w:sdt>
          <w:sdtPr>
            <w:id w:val="-573587230"/>
            <w:bibliography/>
          </w:sdtPr>
          <w:sdtContent>
            <w:p w:rsidR="00D63154" w:rsidRDefault="00D63154" w:rsidP="00D63154">
              <w:pPr>
                <w:pStyle w:val="Bibliografa"/>
                <w:spacing w:line="360" w:lineRule="auto"/>
                <w:ind w:left="720" w:hanging="720"/>
                <w:rPr>
                  <w:noProof/>
                  <w:szCs w:val="24"/>
                  <w:lang w:val="es-ES"/>
                </w:rPr>
              </w:pPr>
              <w:r>
                <w:fldChar w:fldCharType="begin"/>
              </w:r>
              <w:r>
                <w:instrText>BIBLIOGRAPHY</w:instrText>
              </w:r>
              <w:r>
                <w:fldChar w:fldCharType="separate"/>
              </w:r>
              <w:r>
                <w:rPr>
                  <w:noProof/>
                  <w:lang w:val="es-ES"/>
                </w:rPr>
                <w:t xml:space="preserve">Cárdenas, T., Monárrez, H., &amp; Rivera, J. R. (2015). </w:t>
              </w:r>
              <w:r>
                <w:rPr>
                  <w:i/>
                  <w:iCs/>
                  <w:noProof/>
                  <w:lang w:val="es-ES"/>
                </w:rPr>
                <w:t>Eficacia y Eficiencia en escuelas de Educación Básica.</w:t>
              </w:r>
              <w:r>
                <w:rPr>
                  <w:noProof/>
                  <w:lang w:val="es-ES"/>
                </w:rPr>
                <w:t xml:space="preserve"> Durango: CIIDE-SEED.</w:t>
              </w:r>
            </w:p>
            <w:p w:rsidR="00D63154" w:rsidRDefault="00D63154" w:rsidP="00D63154">
              <w:pPr>
                <w:pStyle w:val="Bibliografa"/>
                <w:spacing w:line="360" w:lineRule="auto"/>
                <w:ind w:left="720" w:hanging="720"/>
                <w:rPr>
                  <w:noProof/>
                  <w:lang w:val="es-ES"/>
                </w:rPr>
              </w:pPr>
              <w:r>
                <w:rPr>
                  <w:noProof/>
                  <w:lang w:val="es-ES"/>
                </w:rPr>
                <w:t xml:space="preserve">DOF. (03 de abril de 2014). </w:t>
              </w:r>
              <w:r>
                <w:rPr>
                  <w:i/>
                  <w:iCs/>
                  <w:noProof/>
                  <w:lang w:val="es-ES"/>
                </w:rPr>
                <w:t>Acuerdo 717.</w:t>
              </w:r>
              <w:r>
                <w:rPr>
                  <w:noProof/>
                  <w:lang w:val="es-ES"/>
                </w:rPr>
                <w:t xml:space="preserve"> Obtenido de http://www.sepyc.gob.mx/: http://www.sepyc.gob.mx/escuelaysalud/documentacion/ACUERDO%20716.pdf</w:t>
              </w:r>
            </w:p>
            <w:p w:rsidR="00D63154" w:rsidRDefault="00D63154" w:rsidP="00D63154">
              <w:pPr>
                <w:pStyle w:val="Bibliografa"/>
                <w:spacing w:line="360" w:lineRule="auto"/>
                <w:ind w:left="720" w:hanging="720"/>
                <w:rPr>
                  <w:noProof/>
                  <w:lang w:val="es-ES"/>
                </w:rPr>
              </w:pPr>
              <w:r>
                <w:rPr>
                  <w:noProof/>
                  <w:lang w:val="es-ES"/>
                </w:rPr>
                <w:t xml:space="preserve">El Siglo de Durango. (2 de septiembre de 2015). A nómina, 84% del dinero de educación. </w:t>
              </w:r>
              <w:r>
                <w:rPr>
                  <w:i/>
                  <w:iCs/>
                  <w:noProof/>
                  <w:lang w:val="es-ES"/>
                </w:rPr>
                <w:t>El Siglo de Durango</w:t>
              </w:r>
              <w:r>
                <w:rPr>
                  <w:noProof/>
                  <w:lang w:val="es-ES"/>
                </w:rPr>
                <w:t>, pág. s.d.</w:t>
              </w:r>
            </w:p>
            <w:p w:rsidR="00D63154" w:rsidRDefault="00D63154" w:rsidP="00D63154">
              <w:pPr>
                <w:pStyle w:val="Bibliografa"/>
                <w:spacing w:line="360" w:lineRule="auto"/>
                <w:ind w:left="720" w:hanging="720"/>
                <w:rPr>
                  <w:noProof/>
                  <w:lang w:val="es-ES"/>
                </w:rPr>
              </w:pPr>
              <w:r>
                <w:rPr>
                  <w:noProof/>
                  <w:lang w:val="es-ES"/>
                </w:rPr>
                <w:t xml:space="preserve">George, D., &amp; Mallery, P. (2003). </w:t>
              </w:r>
              <w:r>
                <w:rPr>
                  <w:i/>
                  <w:iCs/>
                  <w:noProof/>
                  <w:lang w:val="es-ES"/>
                </w:rPr>
                <w:t>SPSS for Windows step by step: A simple Guide and Reference. 11.0 Update</w:t>
              </w:r>
              <w:r>
                <w:rPr>
                  <w:noProof/>
                  <w:lang w:val="es-ES"/>
                </w:rPr>
                <w:t xml:space="preserve"> (4ta ed.). Boston: Allyn &amp; Bacon.</w:t>
              </w:r>
            </w:p>
            <w:p w:rsidR="00D63154" w:rsidRDefault="00D63154" w:rsidP="00D63154">
              <w:pPr>
                <w:pStyle w:val="Bibliografa"/>
                <w:spacing w:line="360" w:lineRule="auto"/>
                <w:ind w:left="720" w:hanging="720"/>
                <w:rPr>
                  <w:noProof/>
                  <w:lang w:val="es-ES"/>
                </w:rPr>
              </w:pPr>
              <w:r>
                <w:rPr>
                  <w:noProof/>
                  <w:lang w:val="es-ES"/>
                </w:rPr>
                <w:lastRenderedPageBreak/>
                <w:t xml:space="preserve">Hernández, R., Fernández, C., &amp; Baptista , M. (2010). </w:t>
              </w:r>
              <w:r>
                <w:rPr>
                  <w:i/>
                  <w:iCs/>
                  <w:noProof/>
                  <w:lang w:val="es-ES"/>
                </w:rPr>
                <w:t>Metodología de la investigación</w:t>
              </w:r>
              <w:r>
                <w:rPr>
                  <w:noProof/>
                  <w:lang w:val="es-ES"/>
                </w:rPr>
                <w:t xml:space="preserve"> (5ta ed.). México, D. F.: McGRAW-HILL / INTERAMERICANA EDITORES, S.A. DE C.V.</w:t>
              </w:r>
            </w:p>
            <w:p w:rsidR="00D63154" w:rsidRDefault="00D63154" w:rsidP="00D63154">
              <w:pPr>
                <w:pStyle w:val="Bibliografa"/>
                <w:spacing w:line="360" w:lineRule="auto"/>
                <w:ind w:left="720" w:hanging="720"/>
                <w:rPr>
                  <w:noProof/>
                  <w:lang w:val="es-ES"/>
                </w:rPr>
              </w:pPr>
              <w:r>
                <w:rPr>
                  <w:noProof/>
                  <w:lang w:val="es-ES"/>
                </w:rPr>
                <w:t xml:space="preserve">Ministerio de Educación, Cultura y Deporte. (2012). </w:t>
              </w:r>
              <w:r>
                <w:rPr>
                  <w:i/>
                  <w:iCs/>
                  <w:noProof/>
                  <w:lang w:val="es-ES"/>
                </w:rPr>
                <w:t>Educación Inclusiva. Iguales en la diversidad.</w:t>
              </w:r>
              <w:r>
                <w:rPr>
                  <w:noProof/>
                  <w:lang w:val="es-ES"/>
                </w:rPr>
                <w:t xml:space="preserve"> Obtenido de http://www.ite.educacion.es/: http://www.ite.educacion.es/formacion/materiales/126/cd/pdf/m8_ei.pdf</w:t>
              </w:r>
            </w:p>
            <w:p w:rsidR="00D63154" w:rsidRDefault="00D63154" w:rsidP="00D63154">
              <w:pPr>
                <w:pStyle w:val="Bibliografa"/>
                <w:spacing w:line="360" w:lineRule="auto"/>
                <w:ind w:left="720" w:hanging="720"/>
                <w:rPr>
                  <w:noProof/>
                  <w:lang w:val="es-ES"/>
                </w:rPr>
              </w:pPr>
              <w:r>
                <w:rPr>
                  <w:noProof/>
                  <w:lang w:val="es-ES"/>
                </w:rPr>
                <w:t xml:space="preserve">Mokate, K. (junio de 1999). </w:t>
              </w:r>
              <w:r>
                <w:rPr>
                  <w:i/>
                  <w:iCs/>
                  <w:noProof/>
                  <w:lang w:val="es-ES"/>
                </w:rPr>
                <w:t>Eficacia, eficiencia, equidad y sostenibilidad: ¿Qué queremos decir?</w:t>
              </w:r>
              <w:r>
                <w:rPr>
                  <w:noProof/>
                  <w:lang w:val="es-ES"/>
                </w:rPr>
                <w:t xml:space="preserve"> Obtenido de http://www.cepal.org/: http://www.cepal.org/ilpes/noticias/paginas/9/37779/gover_2006_03_eficacia_eficiencia.pdf</w:t>
              </w:r>
            </w:p>
            <w:p w:rsidR="00D63154" w:rsidRDefault="00D63154" w:rsidP="00D63154">
              <w:pPr>
                <w:pStyle w:val="Bibliografa"/>
                <w:spacing w:line="360" w:lineRule="auto"/>
                <w:ind w:left="720" w:hanging="720"/>
                <w:rPr>
                  <w:noProof/>
                  <w:lang w:val="es-ES"/>
                </w:rPr>
              </w:pPr>
              <w:r>
                <w:rPr>
                  <w:noProof/>
                  <w:lang w:val="es-ES"/>
                </w:rPr>
                <w:t xml:space="preserve">OCDE. (2014). </w:t>
              </w:r>
              <w:r>
                <w:rPr>
                  <w:i/>
                  <w:iCs/>
                  <w:noProof/>
                  <w:lang w:val="es-ES"/>
                </w:rPr>
                <w:t>Panorama de la educación 2014</w:t>
              </w:r>
              <w:r>
                <w:rPr>
                  <w:noProof/>
                  <w:lang w:val="es-ES"/>
                </w:rPr>
                <w:t>. Obtenido de http://www.oecd.org/: http://www.oecd.org/edu/Mexico-EAG2014-Country-Note-spanish.pdf</w:t>
              </w:r>
            </w:p>
            <w:p w:rsidR="00D63154" w:rsidRDefault="00D63154" w:rsidP="00D63154">
              <w:pPr>
                <w:spacing w:line="360" w:lineRule="auto"/>
              </w:pPr>
              <w:r>
                <w:rPr>
                  <w:b/>
                  <w:bCs/>
                </w:rPr>
                <w:fldChar w:fldCharType="end"/>
              </w:r>
            </w:p>
          </w:sdtContent>
        </w:sdt>
      </w:sdtContent>
    </w:sdt>
    <w:sectPr w:rsidR="00D63154" w:rsidSect="00A2202C">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422" w:rsidRDefault="00BD6422" w:rsidP="0054428E">
      <w:pPr>
        <w:spacing w:line="240" w:lineRule="auto"/>
      </w:pPr>
      <w:r>
        <w:separator/>
      </w:r>
    </w:p>
  </w:endnote>
  <w:endnote w:type="continuationSeparator" w:id="0">
    <w:p w:rsidR="00BD6422" w:rsidRDefault="00BD6422" w:rsidP="00544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422" w:rsidRDefault="00BD6422" w:rsidP="0054428E">
      <w:pPr>
        <w:spacing w:line="240" w:lineRule="auto"/>
      </w:pPr>
      <w:r>
        <w:separator/>
      </w:r>
    </w:p>
  </w:footnote>
  <w:footnote w:type="continuationSeparator" w:id="0">
    <w:p w:rsidR="00BD6422" w:rsidRDefault="00BD6422" w:rsidP="005442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65C93"/>
    <w:multiLevelType w:val="hybridMultilevel"/>
    <w:tmpl w:val="742636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3A00C7E"/>
    <w:multiLevelType w:val="hybridMultilevel"/>
    <w:tmpl w:val="2160B0FC"/>
    <w:lvl w:ilvl="0" w:tplc="BE400E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02C"/>
    <w:rsid w:val="000007AC"/>
    <w:rsid w:val="00003982"/>
    <w:rsid w:val="000067C6"/>
    <w:rsid w:val="000135D9"/>
    <w:rsid w:val="00025A36"/>
    <w:rsid w:val="00027706"/>
    <w:rsid w:val="000327B9"/>
    <w:rsid w:val="00033097"/>
    <w:rsid w:val="0004053C"/>
    <w:rsid w:val="0004284D"/>
    <w:rsid w:val="00047DE6"/>
    <w:rsid w:val="0006352C"/>
    <w:rsid w:val="000973D3"/>
    <w:rsid w:val="000C556E"/>
    <w:rsid w:val="000D375A"/>
    <w:rsid w:val="000D6B74"/>
    <w:rsid w:val="000D78FA"/>
    <w:rsid w:val="000E5FAE"/>
    <w:rsid w:val="00124823"/>
    <w:rsid w:val="00125DAF"/>
    <w:rsid w:val="0013232D"/>
    <w:rsid w:val="001332FC"/>
    <w:rsid w:val="00137D85"/>
    <w:rsid w:val="00160620"/>
    <w:rsid w:val="00177D68"/>
    <w:rsid w:val="001A016D"/>
    <w:rsid w:val="00200C61"/>
    <w:rsid w:val="002043B7"/>
    <w:rsid w:val="00210E7A"/>
    <w:rsid w:val="002120FE"/>
    <w:rsid w:val="00212A59"/>
    <w:rsid w:val="00277918"/>
    <w:rsid w:val="002A788D"/>
    <w:rsid w:val="002C020A"/>
    <w:rsid w:val="002F03B5"/>
    <w:rsid w:val="002F693C"/>
    <w:rsid w:val="0030272A"/>
    <w:rsid w:val="00305840"/>
    <w:rsid w:val="00305A6D"/>
    <w:rsid w:val="00305B3D"/>
    <w:rsid w:val="003525AF"/>
    <w:rsid w:val="00354A40"/>
    <w:rsid w:val="0037239A"/>
    <w:rsid w:val="003908EE"/>
    <w:rsid w:val="00392783"/>
    <w:rsid w:val="003D21C9"/>
    <w:rsid w:val="003F2878"/>
    <w:rsid w:val="003F787C"/>
    <w:rsid w:val="004261D2"/>
    <w:rsid w:val="00427BC1"/>
    <w:rsid w:val="004378C3"/>
    <w:rsid w:val="00445FB5"/>
    <w:rsid w:val="004579BE"/>
    <w:rsid w:val="004727D9"/>
    <w:rsid w:val="00497B57"/>
    <w:rsid w:val="004A5DAF"/>
    <w:rsid w:val="004F7866"/>
    <w:rsid w:val="005250F8"/>
    <w:rsid w:val="0054428E"/>
    <w:rsid w:val="00560DE2"/>
    <w:rsid w:val="00577024"/>
    <w:rsid w:val="005A5EE6"/>
    <w:rsid w:val="00614994"/>
    <w:rsid w:val="00660BAC"/>
    <w:rsid w:val="00662444"/>
    <w:rsid w:val="00662EF2"/>
    <w:rsid w:val="0067484A"/>
    <w:rsid w:val="00690633"/>
    <w:rsid w:val="006D2128"/>
    <w:rsid w:val="006E6608"/>
    <w:rsid w:val="006E7416"/>
    <w:rsid w:val="00733A2E"/>
    <w:rsid w:val="007622D7"/>
    <w:rsid w:val="00772755"/>
    <w:rsid w:val="00791D35"/>
    <w:rsid w:val="007B7102"/>
    <w:rsid w:val="007C07A9"/>
    <w:rsid w:val="007C5596"/>
    <w:rsid w:val="007D379F"/>
    <w:rsid w:val="007D50DB"/>
    <w:rsid w:val="007F0FEB"/>
    <w:rsid w:val="00801EE6"/>
    <w:rsid w:val="00842DD1"/>
    <w:rsid w:val="00844598"/>
    <w:rsid w:val="00872F7D"/>
    <w:rsid w:val="008745CB"/>
    <w:rsid w:val="0088214C"/>
    <w:rsid w:val="008C104F"/>
    <w:rsid w:val="00927B03"/>
    <w:rsid w:val="00930007"/>
    <w:rsid w:val="00937E59"/>
    <w:rsid w:val="00941156"/>
    <w:rsid w:val="00950CFC"/>
    <w:rsid w:val="009614BA"/>
    <w:rsid w:val="00975E91"/>
    <w:rsid w:val="00980C66"/>
    <w:rsid w:val="009908F0"/>
    <w:rsid w:val="009C6D69"/>
    <w:rsid w:val="009E7983"/>
    <w:rsid w:val="00A05B82"/>
    <w:rsid w:val="00A2202C"/>
    <w:rsid w:val="00A25E66"/>
    <w:rsid w:val="00A260BB"/>
    <w:rsid w:val="00A26E43"/>
    <w:rsid w:val="00A4649F"/>
    <w:rsid w:val="00A61AD9"/>
    <w:rsid w:val="00A741C4"/>
    <w:rsid w:val="00A80547"/>
    <w:rsid w:val="00A95DFD"/>
    <w:rsid w:val="00AA58A7"/>
    <w:rsid w:val="00AD4574"/>
    <w:rsid w:val="00AD479B"/>
    <w:rsid w:val="00AF4077"/>
    <w:rsid w:val="00AF518E"/>
    <w:rsid w:val="00B351A4"/>
    <w:rsid w:val="00B83B09"/>
    <w:rsid w:val="00B8420D"/>
    <w:rsid w:val="00B91877"/>
    <w:rsid w:val="00BA5943"/>
    <w:rsid w:val="00BB79B7"/>
    <w:rsid w:val="00BD6422"/>
    <w:rsid w:val="00BF356B"/>
    <w:rsid w:val="00C22B31"/>
    <w:rsid w:val="00C249AF"/>
    <w:rsid w:val="00C40C9C"/>
    <w:rsid w:val="00C437AD"/>
    <w:rsid w:val="00C4708E"/>
    <w:rsid w:val="00C631F4"/>
    <w:rsid w:val="00C90D58"/>
    <w:rsid w:val="00CD6AD0"/>
    <w:rsid w:val="00CE5729"/>
    <w:rsid w:val="00CF33B6"/>
    <w:rsid w:val="00D34577"/>
    <w:rsid w:val="00D34965"/>
    <w:rsid w:val="00D51352"/>
    <w:rsid w:val="00D5706B"/>
    <w:rsid w:val="00D63154"/>
    <w:rsid w:val="00D975CC"/>
    <w:rsid w:val="00DD6EF7"/>
    <w:rsid w:val="00DE4A09"/>
    <w:rsid w:val="00E164BD"/>
    <w:rsid w:val="00E57FC4"/>
    <w:rsid w:val="00E67C7B"/>
    <w:rsid w:val="00E707C1"/>
    <w:rsid w:val="00E9512C"/>
    <w:rsid w:val="00E954D2"/>
    <w:rsid w:val="00EB06EC"/>
    <w:rsid w:val="00EC36CC"/>
    <w:rsid w:val="00ED615C"/>
    <w:rsid w:val="00EF1BA9"/>
    <w:rsid w:val="00F41D30"/>
    <w:rsid w:val="00F7395F"/>
    <w:rsid w:val="00F81183"/>
    <w:rsid w:val="00F84111"/>
    <w:rsid w:val="00F860E6"/>
    <w:rsid w:val="00FA2B51"/>
    <w:rsid w:val="00FA6C8C"/>
    <w:rsid w:val="00FA6ED7"/>
    <w:rsid w:val="00FB39B1"/>
    <w:rsid w:val="00FD7FA5"/>
    <w:rsid w:val="00FE35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1D2A8D-ACA3-47A2-BAF4-7BB9E904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02C"/>
    <w:pPr>
      <w:spacing w:after="0" w:line="480" w:lineRule="auto"/>
      <w:ind w:firstLine="709"/>
      <w:jc w:val="both"/>
    </w:pPr>
    <w:rPr>
      <w:rFonts w:ascii="Arial" w:hAnsi="Arial"/>
      <w:sz w:val="24"/>
    </w:rPr>
  </w:style>
  <w:style w:type="paragraph" w:styleId="Ttulo1">
    <w:name w:val="heading 1"/>
    <w:basedOn w:val="Normal"/>
    <w:next w:val="Normal"/>
    <w:link w:val="Ttulo1Car"/>
    <w:uiPriority w:val="9"/>
    <w:qFormat/>
    <w:rsid w:val="00FA6C8C"/>
    <w:pPr>
      <w:keepNext/>
      <w:keepLines/>
      <w:ind w:firstLine="0"/>
      <w:jc w:val="center"/>
      <w:outlineLvl w:val="0"/>
    </w:pPr>
    <w:rPr>
      <w:rFonts w:eastAsiaTheme="majorEastAsia" w:cstheme="majorBidi"/>
      <w:b/>
      <w:sz w:val="28"/>
      <w:szCs w:val="32"/>
    </w:rPr>
  </w:style>
  <w:style w:type="paragraph" w:styleId="Ttulo2">
    <w:name w:val="heading 2"/>
    <w:basedOn w:val="Normal"/>
    <w:next w:val="Normal"/>
    <w:link w:val="Ttulo2Car"/>
    <w:uiPriority w:val="9"/>
    <w:unhideWhenUsed/>
    <w:qFormat/>
    <w:rsid w:val="00FA6C8C"/>
    <w:pPr>
      <w:keepNext/>
      <w:keepLines/>
      <w:ind w:firstLine="0"/>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A25E66"/>
    <w:pPr>
      <w:keepNext/>
      <w:keepLines/>
      <w:outlineLvl w:val="2"/>
    </w:pPr>
    <w:rPr>
      <w:rFonts w:eastAsiaTheme="majorEastAsia" w:cstheme="majorBidi"/>
      <w:b/>
      <w:szCs w:val="24"/>
    </w:rPr>
  </w:style>
  <w:style w:type="paragraph" w:styleId="Ttulo4">
    <w:name w:val="heading 4"/>
    <w:basedOn w:val="Normal"/>
    <w:next w:val="Normal"/>
    <w:link w:val="Ttulo4Car"/>
    <w:uiPriority w:val="9"/>
    <w:unhideWhenUsed/>
    <w:qFormat/>
    <w:rsid w:val="00844598"/>
    <w:pPr>
      <w:keepNext/>
      <w:keepLines/>
      <w:outlineLvl w:val="3"/>
    </w:pPr>
    <w:rPr>
      <w:rFonts w:eastAsiaTheme="majorEastAsia" w:cstheme="majorBidi"/>
      <w:b/>
      <w:i/>
      <w:iCs/>
    </w:rPr>
  </w:style>
  <w:style w:type="paragraph" w:styleId="Ttulo5">
    <w:name w:val="heading 5"/>
    <w:basedOn w:val="Normal"/>
    <w:next w:val="Normal"/>
    <w:link w:val="Ttulo5Car"/>
    <w:uiPriority w:val="9"/>
    <w:semiHidden/>
    <w:unhideWhenUsed/>
    <w:qFormat/>
    <w:rsid w:val="00801EE6"/>
    <w:pPr>
      <w:keepNext/>
      <w:keepLines/>
      <w:outlineLvl w:val="4"/>
    </w:pPr>
    <w:rPr>
      <w:rFonts w:eastAsiaTheme="majorEastAsia" w:cstheme="majorBidi"/>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A6C8C"/>
    <w:rPr>
      <w:rFonts w:ascii="Arial" w:eastAsiaTheme="majorEastAsia" w:hAnsi="Arial" w:cstheme="majorBidi"/>
      <w:b/>
      <w:sz w:val="28"/>
      <w:szCs w:val="32"/>
    </w:rPr>
  </w:style>
  <w:style w:type="character" w:customStyle="1" w:styleId="Ttulo2Car">
    <w:name w:val="Título 2 Car"/>
    <w:basedOn w:val="Fuentedeprrafopredeter"/>
    <w:link w:val="Ttulo2"/>
    <w:uiPriority w:val="9"/>
    <w:rsid w:val="00FA6C8C"/>
    <w:rPr>
      <w:rFonts w:ascii="Arial" w:eastAsiaTheme="majorEastAsia" w:hAnsi="Arial" w:cstheme="majorBidi"/>
      <w:b/>
      <w:sz w:val="24"/>
      <w:szCs w:val="26"/>
    </w:rPr>
  </w:style>
  <w:style w:type="character" w:styleId="Hipervnculo">
    <w:name w:val="Hyperlink"/>
    <w:basedOn w:val="Fuentedeprrafopredeter"/>
    <w:uiPriority w:val="99"/>
    <w:unhideWhenUsed/>
    <w:rsid w:val="00FB39B1"/>
    <w:rPr>
      <w:color w:val="0563C1" w:themeColor="hyperlink"/>
      <w:u w:val="single"/>
    </w:rPr>
  </w:style>
  <w:style w:type="character" w:customStyle="1" w:styleId="Ttulo3Car">
    <w:name w:val="Título 3 Car"/>
    <w:basedOn w:val="Fuentedeprrafopredeter"/>
    <w:link w:val="Ttulo3"/>
    <w:uiPriority w:val="9"/>
    <w:rsid w:val="00A25E66"/>
    <w:rPr>
      <w:rFonts w:ascii="Arial" w:eastAsiaTheme="majorEastAsia" w:hAnsi="Arial" w:cstheme="majorBidi"/>
      <w:b/>
      <w:sz w:val="24"/>
      <w:szCs w:val="24"/>
    </w:rPr>
  </w:style>
  <w:style w:type="character" w:customStyle="1" w:styleId="Ttulo4Car">
    <w:name w:val="Título 4 Car"/>
    <w:basedOn w:val="Fuentedeprrafopredeter"/>
    <w:link w:val="Ttulo4"/>
    <w:uiPriority w:val="9"/>
    <w:rsid w:val="00844598"/>
    <w:rPr>
      <w:rFonts w:ascii="Arial" w:eastAsiaTheme="majorEastAsia" w:hAnsi="Arial" w:cstheme="majorBidi"/>
      <w:b/>
      <w:i/>
      <w:iCs/>
      <w:sz w:val="24"/>
    </w:rPr>
  </w:style>
  <w:style w:type="paragraph" w:styleId="Sinespaciado">
    <w:name w:val="No Spacing"/>
    <w:link w:val="SinespaciadoCar"/>
    <w:uiPriority w:val="1"/>
    <w:qFormat/>
    <w:rsid w:val="00F7395F"/>
    <w:pPr>
      <w:spacing w:after="0" w:line="240" w:lineRule="auto"/>
    </w:pPr>
  </w:style>
  <w:style w:type="paragraph" w:styleId="Descripcin">
    <w:name w:val="caption"/>
    <w:basedOn w:val="Normal"/>
    <w:next w:val="Normal"/>
    <w:uiPriority w:val="35"/>
    <w:unhideWhenUsed/>
    <w:qFormat/>
    <w:rsid w:val="00F7395F"/>
    <w:pPr>
      <w:spacing w:line="240" w:lineRule="auto"/>
      <w:ind w:firstLine="0"/>
    </w:pPr>
    <w:rPr>
      <w:iCs/>
      <w:color w:val="000000" w:themeColor="text1"/>
      <w:sz w:val="20"/>
      <w:szCs w:val="18"/>
    </w:rPr>
  </w:style>
  <w:style w:type="character" w:customStyle="1" w:styleId="SinespaciadoCar">
    <w:name w:val="Sin espaciado Car"/>
    <w:basedOn w:val="Fuentedeprrafopredeter"/>
    <w:link w:val="Sinespaciado"/>
    <w:uiPriority w:val="1"/>
    <w:rsid w:val="00F7395F"/>
  </w:style>
  <w:style w:type="paragraph" w:styleId="Prrafodelista">
    <w:name w:val="List Paragraph"/>
    <w:basedOn w:val="Normal"/>
    <w:uiPriority w:val="34"/>
    <w:qFormat/>
    <w:rsid w:val="00FA2B51"/>
    <w:pPr>
      <w:spacing w:line="360" w:lineRule="auto"/>
      <w:ind w:left="720" w:firstLine="0"/>
      <w:contextualSpacing/>
    </w:pPr>
  </w:style>
  <w:style w:type="character" w:customStyle="1" w:styleId="Ttulo5Car">
    <w:name w:val="Título 5 Car"/>
    <w:basedOn w:val="Fuentedeprrafopredeter"/>
    <w:link w:val="Ttulo5"/>
    <w:uiPriority w:val="9"/>
    <w:semiHidden/>
    <w:rsid w:val="00801EE6"/>
    <w:rPr>
      <w:rFonts w:ascii="Arial" w:eastAsiaTheme="majorEastAsia" w:hAnsi="Arial" w:cstheme="majorBidi"/>
      <w:i/>
      <w:sz w:val="24"/>
    </w:rPr>
  </w:style>
  <w:style w:type="table" w:styleId="Tablaconcuadrcula">
    <w:name w:val="Table Grid"/>
    <w:basedOn w:val="Tablanormal"/>
    <w:uiPriority w:val="39"/>
    <w:rsid w:val="000E5F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unhideWhenUsed/>
    <w:rsid w:val="00D6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0936">
      <w:bodyDiv w:val="1"/>
      <w:marLeft w:val="0"/>
      <w:marRight w:val="0"/>
      <w:marTop w:val="0"/>
      <w:marBottom w:val="0"/>
      <w:divBdr>
        <w:top w:val="none" w:sz="0" w:space="0" w:color="auto"/>
        <w:left w:val="none" w:sz="0" w:space="0" w:color="auto"/>
        <w:bottom w:val="none" w:sz="0" w:space="0" w:color="auto"/>
        <w:right w:val="none" w:sz="0" w:space="0" w:color="auto"/>
      </w:divBdr>
    </w:div>
    <w:div w:id="342973236">
      <w:bodyDiv w:val="1"/>
      <w:marLeft w:val="0"/>
      <w:marRight w:val="0"/>
      <w:marTop w:val="0"/>
      <w:marBottom w:val="0"/>
      <w:divBdr>
        <w:top w:val="none" w:sz="0" w:space="0" w:color="auto"/>
        <w:left w:val="none" w:sz="0" w:space="0" w:color="auto"/>
        <w:bottom w:val="none" w:sz="0" w:space="0" w:color="auto"/>
        <w:right w:val="none" w:sz="0" w:space="0" w:color="auto"/>
      </w:divBdr>
    </w:div>
    <w:div w:id="618687476">
      <w:bodyDiv w:val="1"/>
      <w:marLeft w:val="0"/>
      <w:marRight w:val="0"/>
      <w:marTop w:val="0"/>
      <w:marBottom w:val="0"/>
      <w:divBdr>
        <w:top w:val="none" w:sz="0" w:space="0" w:color="auto"/>
        <w:left w:val="none" w:sz="0" w:space="0" w:color="auto"/>
        <w:bottom w:val="none" w:sz="0" w:space="0" w:color="auto"/>
        <w:right w:val="none" w:sz="0" w:space="0" w:color="auto"/>
      </w:divBdr>
    </w:div>
    <w:div w:id="745801748">
      <w:bodyDiv w:val="1"/>
      <w:marLeft w:val="0"/>
      <w:marRight w:val="0"/>
      <w:marTop w:val="0"/>
      <w:marBottom w:val="0"/>
      <w:divBdr>
        <w:top w:val="none" w:sz="0" w:space="0" w:color="auto"/>
        <w:left w:val="none" w:sz="0" w:space="0" w:color="auto"/>
        <w:bottom w:val="none" w:sz="0" w:space="0" w:color="auto"/>
        <w:right w:val="none" w:sz="0" w:space="0" w:color="auto"/>
      </w:divBdr>
    </w:div>
    <w:div w:id="894316749">
      <w:bodyDiv w:val="1"/>
      <w:marLeft w:val="0"/>
      <w:marRight w:val="0"/>
      <w:marTop w:val="0"/>
      <w:marBottom w:val="0"/>
      <w:divBdr>
        <w:top w:val="none" w:sz="0" w:space="0" w:color="auto"/>
        <w:left w:val="none" w:sz="0" w:space="0" w:color="auto"/>
        <w:bottom w:val="none" w:sz="0" w:space="0" w:color="auto"/>
        <w:right w:val="none" w:sz="0" w:space="0" w:color="auto"/>
      </w:divBdr>
    </w:div>
    <w:div w:id="896432312">
      <w:bodyDiv w:val="1"/>
      <w:marLeft w:val="0"/>
      <w:marRight w:val="0"/>
      <w:marTop w:val="0"/>
      <w:marBottom w:val="0"/>
      <w:divBdr>
        <w:top w:val="none" w:sz="0" w:space="0" w:color="auto"/>
        <w:left w:val="none" w:sz="0" w:space="0" w:color="auto"/>
        <w:bottom w:val="none" w:sz="0" w:space="0" w:color="auto"/>
        <w:right w:val="none" w:sz="0" w:space="0" w:color="auto"/>
      </w:divBdr>
    </w:div>
    <w:div w:id="935820948">
      <w:bodyDiv w:val="1"/>
      <w:marLeft w:val="0"/>
      <w:marRight w:val="0"/>
      <w:marTop w:val="0"/>
      <w:marBottom w:val="0"/>
      <w:divBdr>
        <w:top w:val="none" w:sz="0" w:space="0" w:color="auto"/>
        <w:left w:val="none" w:sz="0" w:space="0" w:color="auto"/>
        <w:bottom w:val="none" w:sz="0" w:space="0" w:color="auto"/>
        <w:right w:val="none" w:sz="0" w:space="0" w:color="auto"/>
      </w:divBdr>
    </w:div>
    <w:div w:id="1010058901">
      <w:bodyDiv w:val="1"/>
      <w:marLeft w:val="0"/>
      <w:marRight w:val="0"/>
      <w:marTop w:val="0"/>
      <w:marBottom w:val="0"/>
      <w:divBdr>
        <w:top w:val="none" w:sz="0" w:space="0" w:color="auto"/>
        <w:left w:val="none" w:sz="0" w:space="0" w:color="auto"/>
        <w:bottom w:val="none" w:sz="0" w:space="0" w:color="auto"/>
        <w:right w:val="none" w:sz="0" w:space="0" w:color="auto"/>
      </w:divBdr>
    </w:div>
    <w:div w:id="1073046608">
      <w:bodyDiv w:val="1"/>
      <w:marLeft w:val="0"/>
      <w:marRight w:val="0"/>
      <w:marTop w:val="0"/>
      <w:marBottom w:val="0"/>
      <w:divBdr>
        <w:top w:val="none" w:sz="0" w:space="0" w:color="auto"/>
        <w:left w:val="none" w:sz="0" w:space="0" w:color="auto"/>
        <w:bottom w:val="none" w:sz="0" w:space="0" w:color="auto"/>
        <w:right w:val="none" w:sz="0" w:space="0" w:color="auto"/>
      </w:divBdr>
    </w:div>
    <w:div w:id="1116874136">
      <w:bodyDiv w:val="1"/>
      <w:marLeft w:val="0"/>
      <w:marRight w:val="0"/>
      <w:marTop w:val="0"/>
      <w:marBottom w:val="0"/>
      <w:divBdr>
        <w:top w:val="none" w:sz="0" w:space="0" w:color="auto"/>
        <w:left w:val="none" w:sz="0" w:space="0" w:color="auto"/>
        <w:bottom w:val="none" w:sz="0" w:space="0" w:color="auto"/>
        <w:right w:val="none" w:sz="0" w:space="0" w:color="auto"/>
      </w:divBdr>
    </w:div>
    <w:div w:id="1125200484">
      <w:bodyDiv w:val="1"/>
      <w:marLeft w:val="0"/>
      <w:marRight w:val="0"/>
      <w:marTop w:val="0"/>
      <w:marBottom w:val="0"/>
      <w:divBdr>
        <w:top w:val="none" w:sz="0" w:space="0" w:color="auto"/>
        <w:left w:val="none" w:sz="0" w:space="0" w:color="auto"/>
        <w:bottom w:val="none" w:sz="0" w:space="0" w:color="auto"/>
        <w:right w:val="none" w:sz="0" w:space="0" w:color="auto"/>
      </w:divBdr>
    </w:div>
    <w:div w:id="1219317391">
      <w:bodyDiv w:val="1"/>
      <w:marLeft w:val="0"/>
      <w:marRight w:val="0"/>
      <w:marTop w:val="0"/>
      <w:marBottom w:val="0"/>
      <w:divBdr>
        <w:top w:val="none" w:sz="0" w:space="0" w:color="auto"/>
        <w:left w:val="none" w:sz="0" w:space="0" w:color="auto"/>
        <w:bottom w:val="none" w:sz="0" w:space="0" w:color="auto"/>
        <w:right w:val="none" w:sz="0" w:space="0" w:color="auto"/>
      </w:divBdr>
    </w:div>
    <w:div w:id="1304584278">
      <w:bodyDiv w:val="1"/>
      <w:marLeft w:val="0"/>
      <w:marRight w:val="0"/>
      <w:marTop w:val="0"/>
      <w:marBottom w:val="0"/>
      <w:divBdr>
        <w:top w:val="none" w:sz="0" w:space="0" w:color="auto"/>
        <w:left w:val="none" w:sz="0" w:space="0" w:color="auto"/>
        <w:bottom w:val="none" w:sz="0" w:space="0" w:color="auto"/>
        <w:right w:val="none" w:sz="0" w:space="0" w:color="auto"/>
      </w:divBdr>
    </w:div>
    <w:div w:id="1537818130">
      <w:bodyDiv w:val="1"/>
      <w:marLeft w:val="0"/>
      <w:marRight w:val="0"/>
      <w:marTop w:val="0"/>
      <w:marBottom w:val="0"/>
      <w:divBdr>
        <w:top w:val="none" w:sz="0" w:space="0" w:color="auto"/>
        <w:left w:val="none" w:sz="0" w:space="0" w:color="auto"/>
        <w:bottom w:val="none" w:sz="0" w:space="0" w:color="auto"/>
        <w:right w:val="none" w:sz="0" w:space="0" w:color="auto"/>
      </w:divBdr>
    </w:div>
    <w:div w:id="1541626105">
      <w:bodyDiv w:val="1"/>
      <w:marLeft w:val="0"/>
      <w:marRight w:val="0"/>
      <w:marTop w:val="0"/>
      <w:marBottom w:val="0"/>
      <w:divBdr>
        <w:top w:val="none" w:sz="0" w:space="0" w:color="auto"/>
        <w:left w:val="none" w:sz="0" w:space="0" w:color="auto"/>
        <w:bottom w:val="none" w:sz="0" w:space="0" w:color="auto"/>
        <w:right w:val="none" w:sz="0" w:space="0" w:color="auto"/>
      </w:divBdr>
    </w:div>
    <w:div w:id="1544562323">
      <w:bodyDiv w:val="1"/>
      <w:marLeft w:val="0"/>
      <w:marRight w:val="0"/>
      <w:marTop w:val="0"/>
      <w:marBottom w:val="0"/>
      <w:divBdr>
        <w:top w:val="none" w:sz="0" w:space="0" w:color="auto"/>
        <w:left w:val="none" w:sz="0" w:space="0" w:color="auto"/>
        <w:bottom w:val="none" w:sz="0" w:space="0" w:color="auto"/>
        <w:right w:val="none" w:sz="0" w:space="0" w:color="auto"/>
      </w:divBdr>
    </w:div>
    <w:div w:id="1630239104">
      <w:bodyDiv w:val="1"/>
      <w:marLeft w:val="0"/>
      <w:marRight w:val="0"/>
      <w:marTop w:val="0"/>
      <w:marBottom w:val="0"/>
      <w:divBdr>
        <w:top w:val="none" w:sz="0" w:space="0" w:color="auto"/>
        <w:left w:val="none" w:sz="0" w:space="0" w:color="auto"/>
        <w:bottom w:val="none" w:sz="0" w:space="0" w:color="auto"/>
        <w:right w:val="none" w:sz="0" w:space="0" w:color="auto"/>
      </w:divBdr>
    </w:div>
    <w:div w:id="1701585725">
      <w:bodyDiv w:val="1"/>
      <w:marLeft w:val="0"/>
      <w:marRight w:val="0"/>
      <w:marTop w:val="0"/>
      <w:marBottom w:val="0"/>
      <w:divBdr>
        <w:top w:val="none" w:sz="0" w:space="0" w:color="auto"/>
        <w:left w:val="none" w:sz="0" w:space="0" w:color="auto"/>
        <w:bottom w:val="none" w:sz="0" w:space="0" w:color="auto"/>
        <w:right w:val="none" w:sz="0" w:space="0" w:color="auto"/>
      </w:divBdr>
    </w:div>
    <w:div w:id="1708481430">
      <w:bodyDiv w:val="1"/>
      <w:marLeft w:val="0"/>
      <w:marRight w:val="0"/>
      <w:marTop w:val="0"/>
      <w:marBottom w:val="0"/>
      <w:divBdr>
        <w:top w:val="none" w:sz="0" w:space="0" w:color="auto"/>
        <w:left w:val="none" w:sz="0" w:space="0" w:color="auto"/>
        <w:bottom w:val="none" w:sz="0" w:space="0" w:color="auto"/>
        <w:right w:val="none" w:sz="0" w:space="0" w:color="auto"/>
      </w:divBdr>
    </w:div>
    <w:div w:id="1724910439">
      <w:bodyDiv w:val="1"/>
      <w:marLeft w:val="0"/>
      <w:marRight w:val="0"/>
      <w:marTop w:val="0"/>
      <w:marBottom w:val="0"/>
      <w:divBdr>
        <w:top w:val="none" w:sz="0" w:space="0" w:color="auto"/>
        <w:left w:val="none" w:sz="0" w:space="0" w:color="auto"/>
        <w:bottom w:val="none" w:sz="0" w:space="0" w:color="auto"/>
        <w:right w:val="none" w:sz="0" w:space="0" w:color="auto"/>
      </w:divBdr>
    </w:div>
    <w:div w:id="1879269456">
      <w:bodyDiv w:val="1"/>
      <w:marLeft w:val="0"/>
      <w:marRight w:val="0"/>
      <w:marTop w:val="0"/>
      <w:marBottom w:val="0"/>
      <w:divBdr>
        <w:top w:val="none" w:sz="0" w:space="0" w:color="auto"/>
        <w:left w:val="none" w:sz="0" w:space="0" w:color="auto"/>
        <w:bottom w:val="none" w:sz="0" w:space="0" w:color="auto"/>
        <w:right w:val="none" w:sz="0" w:space="0" w:color="auto"/>
      </w:divBdr>
    </w:div>
    <w:div w:id="2033139627">
      <w:bodyDiv w:val="1"/>
      <w:marLeft w:val="0"/>
      <w:marRight w:val="0"/>
      <w:marTop w:val="0"/>
      <w:marBottom w:val="0"/>
      <w:divBdr>
        <w:top w:val="none" w:sz="0" w:space="0" w:color="auto"/>
        <w:left w:val="none" w:sz="0" w:space="0" w:color="auto"/>
        <w:bottom w:val="none" w:sz="0" w:space="0" w:color="auto"/>
        <w:right w:val="none" w:sz="0" w:space="0" w:color="auto"/>
      </w:divBdr>
    </w:div>
    <w:div w:id="20767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iberto-mv@outlook.com"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tecade21@hotmail.com" TargetMode="External"/><Relationship Id="rId1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DOFsd</b:Tag>
    <b:SourceType>DocumentFromInternetSite</b:SourceType>
    <b:Guid>{1F8F6E55-F8F4-415B-A519-156A1137AEA9}</b:Guid>
    <b:Author>
      <b:Author>
        <b:Corporate>DOF</b:Corporate>
      </b:Author>
    </b:Author>
    <b:Title>Acuerdo 717</b:Title>
    <b:InternetSiteTitle>http://www.sepyc.gob.mx/</b:InternetSiteTitle>
    <b:Year>2014</b:Year>
    <b:URL>http://www.sepyc.gob.mx/escuelaysalud/documentacion/ACUERDO%20716.pdf</b:URL>
    <b:Month>abril</b:Month>
    <b:Day>03</b:Day>
    <b:RefOrder>1</b:RefOrder>
  </b:Source>
  <b:Source>
    <b:Tag>OCD14</b:Tag>
    <b:SourceType>InternetSite</b:SourceType>
    <b:Guid>{3136D1D4-65F9-4CCE-9764-D04FD969089E}</b:Guid>
    <b:Author>
      <b:Author>
        <b:Corporate>OCDE</b:Corporate>
      </b:Author>
    </b:Author>
    <b:Title>Panorama de la educación 2014</b:Title>
    <b:InternetSiteTitle>http://www.oecd.org/</b:InternetSiteTitle>
    <b:Year>2014</b:Year>
    <b:URL>http://www.oecd.org/edu/Mexico-EAG2014-Country-Note-spanish.pdf</b:URL>
    <b:RefOrder>2</b:RefOrder>
  </b:Source>
  <b:Source>
    <b:Tag>ElS15</b:Tag>
    <b:SourceType>ArticleInAPeriodical</b:SourceType>
    <b:Guid>{11B9A468-E7C4-495B-BE08-B3350F42E0BE}</b:Guid>
    <b:Title>A nómina, 84% del dinero de educación</b:Title>
    <b:Year>2015</b:Year>
    <b:Month>septiembre</b:Month>
    <b:Day>2</b:Day>
    <b:Author>
      <b:Author>
        <b:Corporate>El Siglo de Durango</b:Corporate>
      </b:Author>
    </b:Author>
    <b:PeriodicalTitle>El Siglo de Durango</b:PeriodicalTitle>
    <b:Pages>s.d.</b:Pages>
    <b:RefOrder>3</b:RefOrder>
  </b:Source>
  <b:Source>
    <b:Tag>Min12</b:Tag>
    <b:SourceType>DocumentFromInternetSite</b:SourceType>
    <b:Guid>{9C10AD33-D6C7-46BD-A9F5-157F2DF798F7}</b:Guid>
    <b:Title>Educación Inclusiva. Iguales en la diversidad.</b:Title>
    <b:Year>2012</b:Year>
    <b:Author>
      <b:Author>
        <b:Corporate>Ministerio de Educación, Cultura y Deporte</b:Corporate>
      </b:Author>
    </b:Author>
    <b:InternetSiteTitle>http://www.ite.educacion.es/</b:InternetSiteTitle>
    <b:URL>http://www.ite.educacion.es/formacion/materiales/126/cd/pdf/m8_ei.pdf</b:URL>
    <b:RefOrder>4</b:RefOrder>
  </b:Source>
  <b:Source>
    <b:Tag>Mok99</b:Tag>
    <b:SourceType>DocumentFromInternetSite</b:SourceType>
    <b:Guid>{E5D55292-C370-426D-A01C-D19D711FC1BA}</b:Guid>
    <b:Title>Eficacia, eficiencia, equidad y sostenibilidad: ¿Qué queremos decir?</b:Title>
    <b:InternetSiteTitle>http://www.cepal.org/</b:InternetSiteTitle>
    <b:Year>1999</b:Year>
    <b:Month>junio</b:Month>
    <b:URL>http://www.cepal.org/ilpes/noticias/paginas/9/37779/gover_2006_03_eficacia_eficiencia.pdf</b:URL>
    <b:Author>
      <b:Author>
        <b:NameList>
          <b:Person>
            <b:Last>Mokate</b:Last>
            <b:First>Karen</b:First>
          </b:Person>
        </b:NameList>
      </b:Author>
    </b:Author>
    <b:RefOrder>5</b:RefOrder>
  </b:Source>
  <b:Source>
    <b:Tag>Cár</b:Tag>
    <b:SourceType>Book</b:SourceType>
    <b:Guid>{EB490B3D-60F5-4EFB-8EFA-29154D6149CE}</b:Guid>
    <b:Author>
      <b:Author>
        <b:NameList>
          <b:Person>
            <b:Last>Cárdenas</b:Last>
            <b:First>Teresita de Jesús</b:First>
          </b:Person>
          <b:Person>
            <b:Last>Monárrez</b:Last>
            <b:First>Heriberto</b:First>
          </b:Person>
          <b:Person>
            <b:Last>Rivera</b:Last>
            <b:Middle>Ramón</b:Middle>
            <b:First>José</b:First>
          </b:Person>
        </b:NameList>
      </b:Author>
    </b:Author>
    <b:Title>Eficacia y Eficiencia en escuelas de Educación Básica</b:Title>
    <b:Year>2015</b:Year>
    <b:City>Durango</b:City>
    <b:Publisher>CIIDE-SEED</b:Publisher>
    <b:RefOrder>6</b:RefOrder>
  </b:Source>
  <b:Source>
    <b:Tag>Her10</b:Tag>
    <b:SourceType>Book</b:SourceType>
    <b:Guid>{6C2EBDBD-0CEF-4625-A77C-C42385350D58}</b:Guid>
    <b:Title>Metodología de la investigación</b:Title>
    <b:Year>2010</b:Year>
    <b:City>México, D. F.</b:City>
    <b:Publisher>McGRAW-HILL / INTERAMERICANA EDITORES, S.A. DE C.V.</b:Publisher>
    <b:Author>
      <b:Author>
        <b:NameList>
          <b:Person>
            <b:Last>Hernández</b:Last>
            <b:First>R</b:First>
          </b:Person>
          <b:Person>
            <b:Last>Fernández</b:Last>
            <b:First>C</b:First>
          </b:Person>
          <b:Person>
            <b:Last>Baptista </b:Last>
            <b:First>M</b:First>
          </b:Person>
        </b:NameList>
      </b:Author>
    </b:Author>
    <b:Edition>5ta</b:Edition>
    <b:RefOrder>7</b:RefOrder>
  </b:Source>
  <b:Source>
    <b:Tag>Geo03</b:Tag>
    <b:SourceType>Book</b:SourceType>
    <b:Guid>{DB732DDE-3BF5-49AE-A7C6-56DF2F6EE7FA}</b:Guid>
    <b:Title>SPSS for Windows step by step: A simple Guide and Reference. 11.0 Update</b:Title>
    <b:Year>2003</b:Year>
    <b:City>Boston</b:City>
    <b:Publisher>Allyn &amp; Bacon</b:Publisher>
    <b:Author>
      <b:Author>
        <b:NameList>
          <b:Person>
            <b:Last>George</b:Last>
            <b:First>D</b:First>
          </b:Person>
          <b:Person>
            <b:Last>Mallery</b:Last>
            <b:First>P</b:First>
          </b:Person>
        </b:NameList>
      </b:Author>
    </b:Author>
    <b:Edition>4ta</b:Edition>
    <b:RefOrder>8</b:RefOrder>
  </b:Source>
</b:Sources>
</file>

<file path=customXml/itemProps1.xml><?xml version="1.0" encoding="utf-8"?>
<ds:datastoreItem xmlns:ds="http://schemas.openxmlformats.org/officeDocument/2006/customXml" ds:itemID="{7A69987C-38E3-4AF2-AD97-C7A5E9FE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15</Pages>
  <Words>2724</Words>
  <Characters>14985</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Heriberto Monárrez Vásquez</dc:creator>
  <cp:keywords/>
  <dc:description/>
  <cp:lastModifiedBy>Heriberto Monárrez Vásquez</cp:lastModifiedBy>
  <cp:revision>5</cp:revision>
  <dcterms:created xsi:type="dcterms:W3CDTF">2015-12-01T14:52:00Z</dcterms:created>
  <dcterms:modified xsi:type="dcterms:W3CDTF">2015-12-02T18:42:00Z</dcterms:modified>
</cp:coreProperties>
</file>