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BBC" w:rsidRPr="00074A17" w:rsidRDefault="007834C3" w:rsidP="007834C3">
      <w:pPr>
        <w:pStyle w:val="Ttulo1"/>
      </w:pPr>
      <w:r w:rsidRPr="007834C3">
        <w:t>CONFORMACIÓN DEL PROYECTO DE VIDA EN EL ALUMNO DE TELESECUNDARIA</w:t>
      </w:r>
    </w:p>
    <w:p w:rsidR="00756A42" w:rsidRPr="00074A17" w:rsidRDefault="007512C8" w:rsidP="00867B55">
      <w:pPr>
        <w:spacing w:line="240" w:lineRule="auto"/>
        <w:jc w:val="right"/>
        <w:rPr>
          <w:b/>
          <w:sz w:val="20"/>
        </w:rPr>
      </w:pPr>
      <w:r w:rsidRPr="00074A17">
        <w:rPr>
          <w:b/>
          <w:sz w:val="20"/>
        </w:rPr>
        <w:t>Heriberto Monárrez Vásquez</w:t>
      </w:r>
    </w:p>
    <w:p w:rsidR="007512C8" w:rsidRPr="00074A17" w:rsidRDefault="007512C8" w:rsidP="00867B55">
      <w:pPr>
        <w:spacing w:line="240" w:lineRule="auto"/>
        <w:jc w:val="right"/>
        <w:rPr>
          <w:i/>
          <w:sz w:val="20"/>
        </w:rPr>
      </w:pPr>
      <w:r w:rsidRPr="00074A17">
        <w:rPr>
          <w:i/>
          <w:sz w:val="20"/>
        </w:rPr>
        <w:t>CIIDE Unidad “Profra. Juana Villalobos”</w:t>
      </w:r>
    </w:p>
    <w:p w:rsidR="007512C8" w:rsidRPr="00074A17" w:rsidRDefault="007512C8" w:rsidP="00867B55">
      <w:pPr>
        <w:spacing w:line="240" w:lineRule="auto"/>
        <w:jc w:val="right"/>
        <w:rPr>
          <w:i/>
          <w:sz w:val="20"/>
        </w:rPr>
      </w:pPr>
      <w:r w:rsidRPr="00074A17">
        <w:rPr>
          <w:i/>
          <w:sz w:val="20"/>
        </w:rPr>
        <w:t>IUNAES</w:t>
      </w:r>
    </w:p>
    <w:p w:rsidR="007512C8" w:rsidRPr="00074A17" w:rsidRDefault="007512C8" w:rsidP="00867B55">
      <w:pPr>
        <w:spacing w:line="240" w:lineRule="auto"/>
        <w:jc w:val="right"/>
        <w:rPr>
          <w:i/>
          <w:sz w:val="20"/>
        </w:rPr>
      </w:pPr>
      <w:r w:rsidRPr="00074A17">
        <w:rPr>
          <w:i/>
          <w:sz w:val="20"/>
        </w:rPr>
        <w:t>ReDIE</w:t>
      </w:r>
    </w:p>
    <w:p w:rsidR="00867B55" w:rsidRDefault="00867B55" w:rsidP="00867B55">
      <w:pPr>
        <w:spacing w:line="240" w:lineRule="auto"/>
        <w:jc w:val="right"/>
        <w:rPr>
          <w:i/>
          <w:sz w:val="20"/>
        </w:rPr>
      </w:pPr>
      <w:r w:rsidRPr="00074A17">
        <w:rPr>
          <w:i/>
          <w:sz w:val="20"/>
        </w:rPr>
        <w:t>heriberto-mv@outlook.com</w:t>
      </w:r>
    </w:p>
    <w:p w:rsidR="0092079E" w:rsidRDefault="0092079E" w:rsidP="00867B55">
      <w:pPr>
        <w:spacing w:line="240" w:lineRule="auto"/>
        <w:jc w:val="right"/>
        <w:rPr>
          <w:b/>
          <w:sz w:val="20"/>
        </w:rPr>
      </w:pPr>
      <w:r>
        <w:rPr>
          <w:b/>
          <w:sz w:val="20"/>
        </w:rPr>
        <w:t>Alan Sánchez Valles</w:t>
      </w:r>
    </w:p>
    <w:p w:rsidR="0092079E" w:rsidRDefault="007834C3" w:rsidP="00867B55">
      <w:pPr>
        <w:spacing w:line="240" w:lineRule="auto"/>
        <w:jc w:val="right"/>
        <w:rPr>
          <w:i/>
          <w:sz w:val="20"/>
        </w:rPr>
      </w:pPr>
      <w:r>
        <w:rPr>
          <w:i/>
          <w:sz w:val="20"/>
        </w:rPr>
        <w:t>SEED</w:t>
      </w:r>
    </w:p>
    <w:p w:rsidR="007834C3" w:rsidRDefault="007834C3" w:rsidP="00867B55">
      <w:pPr>
        <w:spacing w:line="240" w:lineRule="auto"/>
        <w:jc w:val="right"/>
        <w:rPr>
          <w:i/>
          <w:sz w:val="20"/>
        </w:rPr>
      </w:pPr>
      <w:r w:rsidRPr="007834C3">
        <w:rPr>
          <w:i/>
          <w:sz w:val="20"/>
        </w:rPr>
        <w:t>bextor17@hotmail.com</w:t>
      </w:r>
    </w:p>
    <w:p w:rsidR="00867B55" w:rsidRPr="00074A17" w:rsidRDefault="00867B55" w:rsidP="007512C8">
      <w:pPr>
        <w:jc w:val="right"/>
        <w:rPr>
          <w:i/>
          <w:sz w:val="20"/>
        </w:rPr>
      </w:pPr>
    </w:p>
    <w:p w:rsidR="00E6421D" w:rsidRPr="00074A17" w:rsidRDefault="00E6421D" w:rsidP="00E6421D">
      <w:pPr>
        <w:pStyle w:val="Ttulo2"/>
      </w:pPr>
      <w:r w:rsidRPr="00074A17">
        <w:t>Resumen</w:t>
      </w:r>
    </w:p>
    <w:p w:rsidR="00E6421D" w:rsidRPr="00074A17" w:rsidRDefault="00E6421D" w:rsidP="00E6421D">
      <w:pPr>
        <w:ind w:firstLine="0"/>
      </w:pPr>
    </w:p>
    <w:p w:rsidR="00E40860" w:rsidRDefault="007C3086" w:rsidP="007C3086">
      <w:pPr>
        <w:spacing w:line="240" w:lineRule="auto"/>
        <w:ind w:firstLine="0"/>
        <w:rPr>
          <w:sz w:val="20"/>
        </w:rPr>
      </w:pPr>
      <w:r w:rsidRPr="007C3086">
        <w:rPr>
          <w:sz w:val="20"/>
        </w:rPr>
        <w:t xml:space="preserve">La presente investigación refiere al proyecto de vida en el alumno de Telesecundaria, para ello se planteó como objetivos describir las expectativas de los alumnos para su formación académica, analizar la importancia que tiene el contexto comunitario en la conformación del proyecto de vida respecto de su formación académica, así como describir las condiciones que existen en el seno familiar para la formación de expectativas respecto del estudio y del proyecto de vida. </w:t>
      </w:r>
      <w:r>
        <w:rPr>
          <w:sz w:val="20"/>
        </w:rPr>
        <w:t>P</w:t>
      </w:r>
      <w:r w:rsidRPr="007C3086">
        <w:rPr>
          <w:sz w:val="20"/>
        </w:rPr>
        <w:t xml:space="preserve">ara ello se </w:t>
      </w:r>
      <w:r>
        <w:rPr>
          <w:sz w:val="20"/>
        </w:rPr>
        <w:t>acudió a</w:t>
      </w:r>
      <w:r w:rsidRPr="007C3086">
        <w:rPr>
          <w:sz w:val="20"/>
        </w:rPr>
        <w:t>l método de interaccionismo simbólico partiendo de la importancia de las relaciones sociales para su construcción, utilizando como técnicas la entrevista a profundidad y auxiliarmente la grabación de audio, en el caso de los instrumentos se diseñó un guion de temas con la intención de recoger información de los investigados. Derivado de la investigación realizada se obtuvo que las expectativas del alumno de Telesecundaria para su formación académica están orientadas a la continuación de sus e</w:t>
      </w:r>
      <w:r w:rsidR="00E7439A">
        <w:rPr>
          <w:sz w:val="20"/>
        </w:rPr>
        <w:t>studios de nivel medio superior.</w:t>
      </w:r>
      <w:r w:rsidRPr="007C3086">
        <w:rPr>
          <w:sz w:val="20"/>
        </w:rPr>
        <w:t xml:space="preserve"> En el seno familiar del alumno de Telesecundaria existen condiciones favorables para la formación de expectativas de estudio, dado que la mayoría de los padres incitan a sus hijos a continuar estudiando y pudieran solventar estos gastos. Asimismo, la familia aporta para formar el proyecto de vida del alumno, la mayoría de los padres exhortan a sus hijos a ser personas de bien, con un buen futuro y </w:t>
      </w:r>
      <w:proofErr w:type="spellStart"/>
      <w:r w:rsidRPr="007C3086">
        <w:rPr>
          <w:sz w:val="20"/>
        </w:rPr>
        <w:t>autorrealizarse</w:t>
      </w:r>
      <w:proofErr w:type="spellEnd"/>
      <w:r w:rsidRPr="007C3086">
        <w:rPr>
          <w:sz w:val="20"/>
        </w:rPr>
        <w:t>.</w:t>
      </w:r>
    </w:p>
    <w:p w:rsidR="00E7439A" w:rsidRPr="00074A17" w:rsidRDefault="00E7439A" w:rsidP="007C3086">
      <w:pPr>
        <w:spacing w:line="240" w:lineRule="auto"/>
        <w:ind w:firstLine="0"/>
        <w:rPr>
          <w:sz w:val="16"/>
        </w:rPr>
      </w:pPr>
    </w:p>
    <w:p w:rsidR="009E1486" w:rsidRPr="00074A17" w:rsidRDefault="00C24BBC" w:rsidP="00C24BBC">
      <w:pPr>
        <w:ind w:firstLine="0"/>
        <w:rPr>
          <w:sz w:val="20"/>
        </w:rPr>
      </w:pPr>
      <w:r w:rsidRPr="00074A17">
        <w:rPr>
          <w:b/>
          <w:sz w:val="20"/>
        </w:rPr>
        <w:t xml:space="preserve">Palabras clave: </w:t>
      </w:r>
      <w:r w:rsidR="0092079E">
        <w:rPr>
          <w:sz w:val="20"/>
        </w:rPr>
        <w:t>Expectativas de estudio, proyecto de vida, interaccionismo simbólico.</w:t>
      </w:r>
    </w:p>
    <w:p w:rsidR="00C24BBC" w:rsidRPr="00074A17" w:rsidRDefault="00C24BBC" w:rsidP="00C24BBC">
      <w:pPr>
        <w:ind w:firstLine="0"/>
        <w:rPr>
          <w:b/>
        </w:rPr>
      </w:pPr>
    </w:p>
    <w:p w:rsidR="00E40860" w:rsidRPr="00074A17" w:rsidRDefault="00E40860" w:rsidP="00E40860">
      <w:pPr>
        <w:pStyle w:val="Ttulo2"/>
      </w:pPr>
      <w:r w:rsidRPr="00074A17">
        <w:t>Introducción</w:t>
      </w:r>
    </w:p>
    <w:p w:rsidR="00E40860" w:rsidRPr="00074A17" w:rsidRDefault="00E40860" w:rsidP="00E40860">
      <w:pPr>
        <w:ind w:firstLine="0"/>
      </w:pPr>
    </w:p>
    <w:p w:rsidR="00963B7A" w:rsidRPr="00074A17" w:rsidRDefault="00963B7A" w:rsidP="00963B7A">
      <w:pPr>
        <w:ind w:firstLine="0"/>
        <w:rPr>
          <w:color w:val="000000" w:themeColor="text1"/>
        </w:rPr>
      </w:pPr>
      <w:r w:rsidRPr="00074A17">
        <w:rPr>
          <w:color w:val="000000" w:themeColor="text1"/>
        </w:rPr>
        <w:t>El proyecto de vida es el plan que se traza un individuo acerca de lo que desea para un futuro, este eje de acción le permite prever, organizar y tomar decisiones acerca de las situaciones de la vida que se le presentan y que redundará en beneficio o perjuicio del mismo; es el conjunto de lineamientos que el mismo individuo establece para conducirse en la vida.</w:t>
      </w:r>
    </w:p>
    <w:p w:rsidR="00963B7A" w:rsidRPr="00074A17" w:rsidRDefault="00963B7A" w:rsidP="00963B7A">
      <w:pPr>
        <w:rPr>
          <w:color w:val="000000" w:themeColor="text1"/>
        </w:rPr>
      </w:pPr>
      <w:r w:rsidRPr="00074A17">
        <w:rPr>
          <w:color w:val="000000" w:themeColor="text1"/>
        </w:rPr>
        <w:t>Un proyecto de vida se alimenta de las expectativas y aspiraciones de los individuos, aquellas metas que se fijen y la disposición que se tiene para lograrlas; engloba aspectos de la vida personal, familiar, educativa y laboral con base en una visualización a futuro de sus deseos.</w:t>
      </w:r>
    </w:p>
    <w:p w:rsidR="001E3482" w:rsidRPr="00074A17" w:rsidRDefault="001E3482" w:rsidP="001E3482">
      <w:pPr>
        <w:rPr>
          <w:color w:val="000000" w:themeColor="text1"/>
        </w:rPr>
      </w:pPr>
      <w:r w:rsidRPr="00074A17">
        <w:rPr>
          <w:color w:val="000000" w:themeColor="text1"/>
        </w:rPr>
        <w:lastRenderedPageBreak/>
        <w:t>El alumno de Telesecundaria, dado que se encuentra en la etapa de la adolescencia, es un ente susceptible ya que está construyendo su personalidad, la cual, se ve influida por las relaciones que establece con su entorno; también es en esta etapa en la que el joven va perfilando su proyecto de vida, se encuentra en la situación de decidir lo que hará al finalizar su nivel secundaria.</w:t>
      </w:r>
    </w:p>
    <w:p w:rsidR="001E3482" w:rsidRPr="00074A17" w:rsidRDefault="001E3482" w:rsidP="001E3482">
      <w:pPr>
        <w:rPr>
          <w:color w:val="000000" w:themeColor="text1"/>
        </w:rPr>
      </w:pPr>
      <w:r w:rsidRPr="00074A17">
        <w:rPr>
          <w:color w:val="000000" w:themeColor="text1"/>
        </w:rPr>
        <w:t xml:space="preserve">El tema de la presente investigación está referido a cómo el joven de Telesecundaria va construyendo su proyecto de vida con base en sus expectativas y aspiraciones, recalcando el aspecto académico así como la importancia del ámbito familiar y el contexto comunitario en el que él vive para su conformación. </w:t>
      </w:r>
    </w:p>
    <w:p w:rsidR="00E40860" w:rsidRPr="00074A17" w:rsidRDefault="00E40860" w:rsidP="00E40860"/>
    <w:p w:rsidR="00CF5822" w:rsidRPr="00074A17" w:rsidRDefault="00CF5822" w:rsidP="00CF5822">
      <w:pPr>
        <w:pStyle w:val="Ttulo2"/>
      </w:pPr>
      <w:r w:rsidRPr="00074A17">
        <w:t>Objetivos de investigación</w:t>
      </w:r>
    </w:p>
    <w:p w:rsidR="00CF5822" w:rsidRPr="00074A17" w:rsidRDefault="00CF5822" w:rsidP="00CF5822"/>
    <w:p w:rsidR="00CF5822" w:rsidRPr="00074A17" w:rsidRDefault="00CF5822" w:rsidP="006073BB">
      <w:pPr>
        <w:ind w:firstLine="0"/>
      </w:pPr>
      <w:r w:rsidRPr="00074A17">
        <w:t>A partir de lo anterior, se plantearon los siguientes objetivos que guiaron el proceso indagatorio.</w:t>
      </w:r>
    </w:p>
    <w:p w:rsidR="001E3482" w:rsidRPr="00074A17" w:rsidRDefault="001E3482" w:rsidP="006073BB">
      <w:pPr>
        <w:pStyle w:val="Prrafodelista"/>
        <w:numPr>
          <w:ilvl w:val="0"/>
          <w:numId w:val="6"/>
        </w:numPr>
        <w:spacing w:line="360" w:lineRule="auto"/>
        <w:ind w:left="1134" w:hanging="425"/>
        <w:jc w:val="both"/>
      </w:pPr>
      <w:r w:rsidRPr="00074A17">
        <w:t>Describir las expectativas de los alumnos de Telesecundaria para su formación académica.</w:t>
      </w:r>
    </w:p>
    <w:p w:rsidR="001E3482" w:rsidRPr="00074A17" w:rsidRDefault="001E3482" w:rsidP="006073BB">
      <w:pPr>
        <w:pStyle w:val="Prrafodelista"/>
        <w:numPr>
          <w:ilvl w:val="0"/>
          <w:numId w:val="6"/>
        </w:numPr>
        <w:spacing w:line="360" w:lineRule="auto"/>
        <w:ind w:left="1134" w:hanging="425"/>
        <w:jc w:val="both"/>
      </w:pPr>
      <w:r w:rsidRPr="00074A17">
        <w:t>Analizar la importancia que tiene el contexto comunitario en la conformación del proyecto de vida respecto de su formación académica.</w:t>
      </w:r>
    </w:p>
    <w:p w:rsidR="001E3482" w:rsidRPr="00074A17" w:rsidRDefault="001E3482" w:rsidP="006073BB">
      <w:pPr>
        <w:pStyle w:val="Prrafodelista"/>
        <w:numPr>
          <w:ilvl w:val="0"/>
          <w:numId w:val="6"/>
        </w:numPr>
        <w:spacing w:line="360" w:lineRule="auto"/>
        <w:ind w:left="1134" w:hanging="425"/>
        <w:jc w:val="both"/>
      </w:pPr>
      <w:r w:rsidRPr="00074A17">
        <w:t>Describir las condiciones que existen en el seno familiar para la formación de expectativas respecto del estudio.</w:t>
      </w:r>
    </w:p>
    <w:p w:rsidR="001E3482" w:rsidRPr="00074A17" w:rsidRDefault="001E3482" w:rsidP="006073BB">
      <w:pPr>
        <w:pStyle w:val="Prrafodelista"/>
        <w:numPr>
          <w:ilvl w:val="0"/>
          <w:numId w:val="6"/>
        </w:numPr>
        <w:spacing w:line="360" w:lineRule="auto"/>
        <w:ind w:left="1134" w:hanging="425"/>
        <w:jc w:val="both"/>
      </w:pPr>
      <w:r w:rsidRPr="00074A17">
        <w:t>Describir las condiciones que existen en el seno familiar para la formación de expectativas respecto del proyecto de vida.</w:t>
      </w:r>
    </w:p>
    <w:p w:rsidR="001E3482" w:rsidRPr="00074A17" w:rsidRDefault="001E3482" w:rsidP="001E3482"/>
    <w:p w:rsidR="002365A3" w:rsidRPr="00074A17" w:rsidRDefault="00C811E7" w:rsidP="002365A3">
      <w:pPr>
        <w:pStyle w:val="Ttulo2"/>
      </w:pPr>
      <w:r w:rsidRPr="00074A17">
        <w:t>Me</w:t>
      </w:r>
      <w:r w:rsidR="002365A3" w:rsidRPr="00074A17">
        <w:t>todología</w:t>
      </w:r>
    </w:p>
    <w:p w:rsidR="00C811E7" w:rsidRPr="00074A17" w:rsidRDefault="00C811E7" w:rsidP="00C811E7"/>
    <w:p w:rsidR="006A79B8" w:rsidRPr="00074A17" w:rsidRDefault="006A79B8" w:rsidP="006A79B8">
      <w:pPr>
        <w:ind w:firstLine="0"/>
      </w:pPr>
      <w:r w:rsidRPr="00074A17">
        <w:t>El método elegido fue interaccionismo simbólico, porque “es un método centrado fundamentalmente en el significado que tienen las cosas a partir de la interacción socio</w:t>
      </w:r>
      <w:r w:rsidR="006073BB" w:rsidRPr="00074A17">
        <w:t xml:space="preserve">-cultural de los seres humanos“. </w:t>
      </w:r>
      <w:r w:rsidRPr="00074A17">
        <w:t>(Vargas, 2010, p. 32). Las relaciones interpersonales hacen que los individuos adopten significados acerca del mundo que los rodea y con base en éstos actúan en él.</w:t>
      </w:r>
    </w:p>
    <w:p w:rsidR="006A79B8" w:rsidRPr="00074A17" w:rsidRDefault="006A79B8" w:rsidP="006A79B8">
      <w:proofErr w:type="spellStart"/>
      <w:r w:rsidRPr="00074A17">
        <w:lastRenderedPageBreak/>
        <w:t>Blumer</w:t>
      </w:r>
      <w:proofErr w:type="spellEnd"/>
      <w:r w:rsidRPr="00074A17">
        <w:t xml:space="preserve"> (1937, como se citó en Velázquez, p. 20) indica que para el interaccionismo simbólico “el significado de una conducta se forma en la interacción social. Su resultado es un sistema de significados intersubjetivos, un conjunto de símbolos de cuyo significado participan los actores”. Aquí se ejemplifica el significado social como resultado de las relaciones que se dan entre los sujetos que conforman una sociedad y cómo de esta manera inciden en una ideología compartida.</w:t>
      </w:r>
    </w:p>
    <w:p w:rsidR="006A79B8" w:rsidRPr="00074A17" w:rsidRDefault="006A79B8" w:rsidP="006A79B8">
      <w:r w:rsidRPr="00074A17">
        <w:t>El objetivo principal del interaccionismo simbólico es analizar “la importancia de símbolos y lo fundamental de los procesos interpretativos generados en base a interacciones, para entender la conducta humana” (Pontificia Universidad Javeriana, s.d., p.7). Se puede resaltar que los símbolos acerca del entorno de los sujetos y la interacción social que presentan permiten dilucidar su forma de comprender el mundo y actuar en él, es por tanto, el insumo del cual se vale este método para entender la visión de los individuos.</w:t>
      </w:r>
    </w:p>
    <w:p w:rsidR="004B70E9" w:rsidRPr="00074A17" w:rsidRDefault="004B70E9" w:rsidP="004B70E9">
      <w:r w:rsidRPr="00074A17">
        <w:t>Las técnicas utilizadas en esta investigación fueron la entrevista a profundidad y la grabación en audio como técnica auxiliar.</w:t>
      </w:r>
    </w:p>
    <w:p w:rsidR="004B70E9" w:rsidRPr="00074A17" w:rsidRDefault="004B70E9" w:rsidP="004B70E9">
      <w:r w:rsidRPr="00074A17">
        <w:t>Una de las técnicas más utilizadas para recopilar datos es la entrevista; “es una situación de contacto personal en la que una persona hace a otra preguntas que son pertinentes a algún problema de investigación” (McKernan, 2008, p. 149).</w:t>
      </w:r>
    </w:p>
    <w:p w:rsidR="008F0E45" w:rsidRPr="00074A17" w:rsidRDefault="008F0E45" w:rsidP="004B70E9">
      <w:r w:rsidRPr="00074A17">
        <w:rPr>
          <w:color w:val="000000" w:themeColor="text1"/>
        </w:rPr>
        <w:t>McKernan (2008) afirma que las grabadoras pueden registrar la comunicación verbal entrevistador-entrevistado con precisión, asimismo, facilita la transcripción para la recreación e interpretación del fenómeno estudiado.</w:t>
      </w:r>
    </w:p>
    <w:p w:rsidR="00547D5A" w:rsidRPr="00074A17" w:rsidRDefault="00547D5A" w:rsidP="00547D5A">
      <w:r w:rsidRPr="00074A17">
        <w:t>La investigación se llevó a cabo en una escuela Telesecundaria ubicada en la periferia de la ciudad de Durango y estado del mismo nombre. Se eligió a los alumnos de tercer grado como los entrevistados, dado que por su grado de madurez física y/o mental presentan una mayor conformación de su proyecto de vida; en este caso son cinco los alumnos que se encuentran próximos a egresar del nivel secundaria, 3 féminas y 2 varones, cuyas edades oscilan entre los 15 y 16 años.</w:t>
      </w:r>
    </w:p>
    <w:p w:rsidR="00547D5A" w:rsidRPr="00074A17" w:rsidRDefault="00547D5A" w:rsidP="00547D5A">
      <w:bookmarkStart w:id="0" w:name="_GoBack"/>
      <w:bookmarkEnd w:id="0"/>
      <w:r w:rsidRPr="00074A17">
        <w:t xml:space="preserve">Se realizó ronda de entrevistas única para los alumnos con el objetivo de obtener información acerca de la conformación de su proyecto de vida. </w:t>
      </w:r>
    </w:p>
    <w:p w:rsidR="00E34435" w:rsidRPr="00074A17" w:rsidRDefault="00E34435" w:rsidP="00547D5A">
      <w:r w:rsidRPr="00074A17">
        <w:t xml:space="preserve">La información se categorizó de </w:t>
      </w:r>
      <w:r w:rsidR="00771C10" w:rsidRPr="00074A17">
        <w:t xml:space="preserve">manera lineal y axial </w:t>
      </w:r>
      <w:r w:rsidR="00141439">
        <w:t>mediante un análisis totalmente inductivo.</w:t>
      </w:r>
    </w:p>
    <w:p w:rsidR="006E4A5C" w:rsidRPr="00074A17" w:rsidRDefault="006E4A5C" w:rsidP="006E4A5C">
      <w:pPr>
        <w:pStyle w:val="Ttulo2"/>
      </w:pPr>
      <w:r w:rsidRPr="00074A17">
        <w:lastRenderedPageBreak/>
        <w:t>Resultados</w:t>
      </w:r>
    </w:p>
    <w:p w:rsidR="006E4A5C" w:rsidRPr="00074A17" w:rsidRDefault="006E4A5C" w:rsidP="006E4A5C"/>
    <w:p w:rsidR="00547D5A" w:rsidRPr="00074A17" w:rsidRDefault="00547D5A" w:rsidP="001A07D7">
      <w:pPr>
        <w:pStyle w:val="NormalWeb"/>
        <w:spacing w:beforeLines="0" w:afterLines="0" w:line="360" w:lineRule="auto"/>
        <w:jc w:val="both"/>
        <w:rPr>
          <w:rFonts w:ascii="Arial" w:hAnsi="Arial"/>
          <w:color w:val="000000" w:themeColor="text1"/>
          <w:sz w:val="24"/>
          <w:lang w:val="es-MX"/>
        </w:rPr>
      </w:pPr>
      <w:r w:rsidRPr="00074A17">
        <w:rPr>
          <w:rFonts w:ascii="Arial" w:hAnsi="Arial"/>
          <w:color w:val="000000" w:themeColor="text1"/>
          <w:sz w:val="24"/>
          <w:lang w:val="es-MX"/>
        </w:rPr>
        <w:t>A continuación se presenta el diagrama que contiene las categorías obtenidas del análisis de la información vertida por los estudiantes en las entrevistas a profundidad, así como las relaciones que se pueden establecer entre ellas.</w:t>
      </w:r>
    </w:p>
    <w:p w:rsidR="00547D5A" w:rsidRPr="00074A17" w:rsidRDefault="00547D5A" w:rsidP="00547D5A">
      <w:pPr>
        <w:pStyle w:val="NormalWeb"/>
        <w:spacing w:beforeLines="0" w:afterLines="0" w:line="480" w:lineRule="auto"/>
        <w:jc w:val="both"/>
        <w:rPr>
          <w:rFonts w:ascii="Arial" w:hAnsi="Arial"/>
          <w:color w:val="000000" w:themeColor="text1"/>
          <w:sz w:val="24"/>
          <w:lang w:val="es-MX"/>
        </w:rPr>
      </w:pPr>
    </w:p>
    <w:p w:rsidR="00547D5A" w:rsidRPr="00074A17" w:rsidRDefault="00547D5A" w:rsidP="00547D5A">
      <w:pPr>
        <w:pStyle w:val="NormalWeb"/>
        <w:spacing w:before="2" w:after="2" w:line="480" w:lineRule="auto"/>
        <w:jc w:val="both"/>
        <w:rPr>
          <w:rFonts w:ascii="Arial" w:hAnsi="Arial"/>
          <w:color w:val="000000" w:themeColor="text1"/>
          <w:sz w:val="24"/>
          <w:lang w:val="es-MX"/>
        </w:rPr>
      </w:pPr>
      <w:r w:rsidRPr="00074A17">
        <w:rPr>
          <w:lang w:val="es-MX" w:eastAsia="es-MX"/>
        </w:rPr>
        <w:drawing>
          <wp:inline distT="0" distB="0" distL="0" distR="0" wp14:anchorId="69DAA4B5" wp14:editId="03EDB3E3">
            <wp:extent cx="5971540" cy="2221865"/>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BEBA8EAE-BF5A-486C-A8C5-ECC9F3942E4B}">
                          <a14:imgProps xmlns:a14="http://schemas.microsoft.com/office/drawing/2010/main">
                            <a14:imgLayer r:embed="rId7">
                              <a14:imgEffect>
                                <a14:saturation sat="400000"/>
                              </a14:imgEffect>
                            </a14:imgLayer>
                          </a14:imgProps>
                        </a:ext>
                      </a:extLst>
                    </a:blip>
                    <a:stretch>
                      <a:fillRect/>
                    </a:stretch>
                  </pic:blipFill>
                  <pic:spPr>
                    <a:xfrm>
                      <a:off x="0" y="0"/>
                      <a:ext cx="5971540" cy="2221865"/>
                    </a:xfrm>
                    <a:prstGeom prst="rect">
                      <a:avLst/>
                    </a:prstGeom>
                  </pic:spPr>
                </pic:pic>
              </a:graphicData>
            </a:graphic>
          </wp:inline>
        </w:drawing>
      </w:r>
    </w:p>
    <w:p w:rsidR="00547D5A" w:rsidRPr="00074A17" w:rsidRDefault="00547D5A" w:rsidP="00547D5A">
      <w:pPr>
        <w:pStyle w:val="Descripcin"/>
        <w:rPr>
          <w:rFonts w:cs="Arial"/>
        </w:rPr>
      </w:pPr>
      <w:bookmarkStart w:id="1" w:name="_Toc428522094"/>
      <w:r w:rsidRPr="00074A17">
        <w:rPr>
          <w:i w:val="0"/>
        </w:rPr>
        <w:t xml:space="preserve">Figura </w:t>
      </w:r>
      <w:r w:rsidRPr="00074A17">
        <w:rPr>
          <w:i w:val="0"/>
        </w:rPr>
        <w:fldChar w:fldCharType="begin"/>
      </w:r>
      <w:r w:rsidRPr="00074A17">
        <w:rPr>
          <w:i w:val="0"/>
        </w:rPr>
        <w:instrText xml:space="preserve"> SEQ Figura \* ARABIC </w:instrText>
      </w:r>
      <w:r w:rsidRPr="00074A17">
        <w:rPr>
          <w:i w:val="0"/>
        </w:rPr>
        <w:fldChar w:fldCharType="separate"/>
      </w:r>
      <w:r w:rsidR="001A07D7" w:rsidRPr="00074A17">
        <w:rPr>
          <w:i w:val="0"/>
        </w:rPr>
        <w:t>1</w:t>
      </w:r>
      <w:r w:rsidRPr="00074A17">
        <w:rPr>
          <w:i w:val="0"/>
        </w:rPr>
        <w:fldChar w:fldCharType="end"/>
      </w:r>
      <w:r w:rsidRPr="00074A17">
        <w:rPr>
          <w:rFonts w:cs="Arial"/>
        </w:rPr>
        <w:t xml:space="preserve"> Relación de categorías de investigación</w:t>
      </w:r>
      <w:bookmarkEnd w:id="1"/>
    </w:p>
    <w:p w:rsidR="00547D5A" w:rsidRPr="00074A17" w:rsidRDefault="00547D5A" w:rsidP="00352C74">
      <w:pPr>
        <w:spacing w:line="240" w:lineRule="auto"/>
        <w:ind w:firstLine="0"/>
        <w:rPr>
          <w:color w:val="000000" w:themeColor="text1"/>
          <w:sz w:val="18"/>
        </w:rPr>
      </w:pPr>
      <w:r w:rsidRPr="00074A17">
        <w:rPr>
          <w:color w:val="000000" w:themeColor="text1"/>
          <w:sz w:val="18"/>
        </w:rPr>
        <w:t>Fuente: Elaboración propia.</w:t>
      </w:r>
    </w:p>
    <w:p w:rsidR="00547D5A" w:rsidRPr="00074A17" w:rsidRDefault="00547D5A" w:rsidP="00547D5A">
      <w:pPr>
        <w:pStyle w:val="NormalWeb"/>
        <w:spacing w:before="2" w:after="2" w:line="480" w:lineRule="auto"/>
        <w:jc w:val="both"/>
        <w:rPr>
          <w:rFonts w:ascii="Arial" w:hAnsi="Arial"/>
          <w:color w:val="000000" w:themeColor="text1"/>
          <w:sz w:val="24"/>
          <w:lang w:val="es-MX"/>
        </w:rPr>
      </w:pPr>
    </w:p>
    <w:p w:rsidR="00547D5A" w:rsidRPr="00074A17" w:rsidRDefault="00547D5A" w:rsidP="00074A17">
      <w:pPr>
        <w:pStyle w:val="NormalWeb"/>
        <w:spacing w:beforeLines="0" w:afterLines="0" w:line="360" w:lineRule="auto"/>
        <w:ind w:firstLine="708"/>
        <w:jc w:val="both"/>
        <w:rPr>
          <w:rFonts w:ascii="Arial" w:hAnsi="Arial" w:cs="Arial"/>
          <w:color w:val="000000" w:themeColor="text1"/>
          <w:sz w:val="24"/>
          <w:szCs w:val="26"/>
          <w:lang w:val="es-MX"/>
        </w:rPr>
      </w:pPr>
      <w:r w:rsidRPr="00074A17">
        <w:rPr>
          <w:rFonts w:ascii="Arial" w:hAnsi="Arial" w:cs="Arial"/>
          <w:color w:val="000000" w:themeColor="text1"/>
          <w:sz w:val="24"/>
          <w:szCs w:val="26"/>
          <w:lang w:val="es-MX"/>
        </w:rPr>
        <w:t>En el diagrama anterior se pueden apreciar las relaciones que se establecen entre las categorías de análisis de información. Se comienza el diagrama con el proyecto de vida como concepto central, el cual está enfocado a continuar los estudios de nivel medio superior y posteriormente una licenciatura que está por definirse para algunos.</w:t>
      </w:r>
    </w:p>
    <w:p w:rsidR="00547D5A" w:rsidRPr="00074A17" w:rsidRDefault="00547D5A" w:rsidP="001A07D7">
      <w:pPr>
        <w:pStyle w:val="NormalWeb"/>
        <w:spacing w:beforeLines="0" w:afterLines="0" w:line="360" w:lineRule="auto"/>
        <w:ind w:firstLine="720"/>
        <w:jc w:val="both"/>
        <w:rPr>
          <w:rFonts w:ascii="Arial" w:hAnsi="Arial" w:cs="Arial"/>
          <w:color w:val="000000" w:themeColor="text1"/>
          <w:sz w:val="24"/>
          <w:szCs w:val="26"/>
          <w:lang w:val="es-MX"/>
        </w:rPr>
      </w:pPr>
      <w:r w:rsidRPr="00074A17">
        <w:rPr>
          <w:rFonts w:ascii="Arial" w:hAnsi="Arial" w:cs="Arial"/>
          <w:color w:val="000000" w:themeColor="text1"/>
          <w:sz w:val="24"/>
          <w:szCs w:val="26"/>
          <w:lang w:val="es-MX"/>
        </w:rPr>
        <w:t xml:space="preserve">De este concepto central se desprenden cuatro relaciones encontradas a partir del análisis de los datos, la primera de ellas corresponde a las expectativas de estudio, dicha categoría establece conexión con el proyecto de vida en tanto que comprende el aspecto académico del proyecto de vida del alumno, aquí se señaló la pretensión de continuar con estudios. Las expectativas de estudio se nutren de la formación académica, en donde los alumnos compartieron su deseo de culminar en nivel medio superior y en un futuro una licenciatura. Asimismo, la formación académica se encuentra relacionada con los gustos académicos de los alumnos, pues se mencionó </w:t>
      </w:r>
      <w:r w:rsidRPr="00074A17">
        <w:rPr>
          <w:rFonts w:ascii="Arial" w:hAnsi="Arial" w:cs="Arial"/>
          <w:color w:val="000000" w:themeColor="text1"/>
          <w:sz w:val="24"/>
          <w:szCs w:val="26"/>
          <w:lang w:val="es-MX"/>
        </w:rPr>
        <w:lastRenderedPageBreak/>
        <w:t>el gusto por la arquitectura debido a la familiaridad que tienen con el área de construcción, asimismo la medicina se definió como una actividad altruista.</w:t>
      </w:r>
    </w:p>
    <w:p w:rsidR="00547D5A" w:rsidRPr="00074A17" w:rsidRDefault="00547D5A" w:rsidP="001A07D7">
      <w:pPr>
        <w:pStyle w:val="NormalWeb"/>
        <w:spacing w:beforeLines="0" w:afterLines="0" w:line="360" w:lineRule="auto"/>
        <w:ind w:firstLine="720"/>
        <w:jc w:val="both"/>
        <w:rPr>
          <w:rFonts w:ascii="Arial" w:hAnsi="Arial" w:cs="Arial"/>
          <w:color w:val="000000" w:themeColor="text1"/>
          <w:sz w:val="24"/>
          <w:szCs w:val="26"/>
          <w:lang w:val="es-MX"/>
        </w:rPr>
      </w:pPr>
      <w:r w:rsidRPr="00074A17">
        <w:rPr>
          <w:rFonts w:ascii="Arial" w:hAnsi="Arial" w:cs="Arial"/>
          <w:color w:val="000000" w:themeColor="text1"/>
          <w:sz w:val="24"/>
          <w:szCs w:val="26"/>
          <w:lang w:val="es-MX"/>
        </w:rPr>
        <w:t>La segunda categoría relacionada directamente con el proyecto de vida, concepto central de la investigación, es la referida a las aspiraciones de los estudiantes, la categoría presenta conexión debido a que hace referencia a la posible trayectoria personal de los alumnos, en ella se destacó el estudio, desempeño laboral e independencia de su hogar. Dentro de las aspiraciones se contempla la categoría denominada relación estudio-trabajo, ya que los estudiantes mencionaron que al estar mejor preparados académicamente podrían conseguir un mejor trabajo, lo que les sirve de referente para sus deseos a futuro.</w:t>
      </w:r>
    </w:p>
    <w:p w:rsidR="00547D5A" w:rsidRPr="00074A17" w:rsidRDefault="00547D5A" w:rsidP="001A07D7">
      <w:pPr>
        <w:pStyle w:val="NormalWeb"/>
        <w:spacing w:beforeLines="0" w:afterLines="0" w:line="360" w:lineRule="auto"/>
        <w:ind w:firstLine="720"/>
        <w:jc w:val="both"/>
        <w:rPr>
          <w:rFonts w:ascii="Arial" w:hAnsi="Arial" w:cs="Arial"/>
          <w:color w:val="000000" w:themeColor="text1"/>
          <w:sz w:val="24"/>
          <w:szCs w:val="26"/>
          <w:lang w:val="es-MX"/>
        </w:rPr>
      </w:pPr>
      <w:r w:rsidRPr="00074A17">
        <w:rPr>
          <w:rFonts w:ascii="Arial" w:hAnsi="Arial" w:cs="Arial"/>
          <w:color w:val="000000" w:themeColor="text1"/>
          <w:sz w:val="24"/>
          <w:szCs w:val="26"/>
          <w:lang w:val="es-MX"/>
        </w:rPr>
        <w:t>La tercera categoría en relación directa con el proyecto de vida está enfocada al contexto familiar, el cual incide directamente en la mentalidad de los estudiantes, pues son familiares directos los que pueden servir de referente ideológico para la conformación del proyecto de vida de los alumnos; se obtuvo que el contexto en el que viven los estudiantes es variado pues se presentan casos de familias disfuncionales; sin embargo, existen relaciones armónicas al interior y se presentan casos de motivación. El contexto familiar se encuentra vinculado a la categoría referida a las condiciones del seno familiar respecto al estudio, aquí los estudiantes externaron en su mayoría que sus padres los incitan a que continúen estudiando, las condiciones son favorables para la formación de expectativas de estudio por lo que también tiene relación con esta categoría. De igual manera, las condiciones del seno familiar respecto del proyecto de vida se encuentra ligado al contexto familiar, se externó por parte de los estudiantes que la mayoría ha recibido comentarios por parte de sus padres acerca de lo que desean para ellos en un futuro y lo consideran importante pues saben que desean lo mejor para ellos, las condiciones son favorables para la formación de expectativas respecto al proyecto de vida por lo que también tiene relación con la categoría aspiraciones.</w:t>
      </w:r>
    </w:p>
    <w:p w:rsidR="00547D5A" w:rsidRPr="00074A17" w:rsidRDefault="00547D5A" w:rsidP="001A07D7">
      <w:pPr>
        <w:pStyle w:val="NormalWeb"/>
        <w:spacing w:beforeLines="0" w:afterLines="0" w:line="360" w:lineRule="auto"/>
        <w:ind w:firstLine="720"/>
        <w:jc w:val="both"/>
        <w:rPr>
          <w:rFonts w:ascii="Arial" w:hAnsi="Arial" w:cs="Arial"/>
          <w:color w:val="000000" w:themeColor="text1"/>
          <w:sz w:val="24"/>
          <w:szCs w:val="26"/>
          <w:lang w:val="es-MX"/>
        </w:rPr>
      </w:pPr>
      <w:r w:rsidRPr="00074A17">
        <w:rPr>
          <w:rFonts w:ascii="Arial" w:hAnsi="Arial" w:cs="Arial"/>
          <w:color w:val="000000" w:themeColor="text1"/>
          <w:sz w:val="24"/>
          <w:szCs w:val="26"/>
          <w:lang w:val="es-MX"/>
        </w:rPr>
        <w:t xml:space="preserve">La cuarta categoría en relación directa con el proyecto de vida es la influencia del medio, aquí los alumnos comentaron que existen algunas personas que se ven influenciadas por los comentarios de conocidos y/o familiares acerca de la elección de un plan de vida pero también afirmaron que depende de la persona el tomar su propia </w:t>
      </w:r>
      <w:r w:rsidRPr="00074A17">
        <w:rPr>
          <w:rFonts w:ascii="Arial" w:hAnsi="Arial" w:cs="Arial"/>
          <w:color w:val="000000" w:themeColor="text1"/>
          <w:sz w:val="24"/>
          <w:szCs w:val="26"/>
          <w:lang w:val="es-MX"/>
        </w:rPr>
        <w:lastRenderedPageBreak/>
        <w:t>decisión al respecto. Dentro de la influencia del medio se encuentra la categoría conformismo, se comentó que es una ideología presente en la comunidad y muchas de las veces es causa de no continuar los estudios.</w:t>
      </w:r>
    </w:p>
    <w:p w:rsidR="00547D5A" w:rsidRPr="00074A17" w:rsidRDefault="00547D5A" w:rsidP="001A07D7">
      <w:pPr>
        <w:pStyle w:val="NormalWeb"/>
        <w:spacing w:beforeLines="0" w:afterLines="0" w:line="360" w:lineRule="auto"/>
        <w:ind w:firstLine="720"/>
        <w:jc w:val="both"/>
        <w:rPr>
          <w:rFonts w:ascii="Arial" w:hAnsi="Arial" w:cs="Arial"/>
          <w:color w:val="000000" w:themeColor="text1"/>
          <w:sz w:val="24"/>
          <w:szCs w:val="26"/>
          <w:lang w:val="es-MX"/>
        </w:rPr>
      </w:pPr>
      <w:r w:rsidRPr="00074A17">
        <w:rPr>
          <w:rFonts w:ascii="Arial" w:hAnsi="Arial" w:cs="Arial"/>
          <w:color w:val="000000" w:themeColor="text1"/>
          <w:sz w:val="24"/>
          <w:szCs w:val="26"/>
          <w:lang w:val="es-MX"/>
        </w:rPr>
        <w:t xml:space="preserve"> La quinta categoría con la que tiene relación directa el concepto central proyecto de vida es con el proyecto de vida comunitario, el vínculo está determinado por las actividades productivas que desarrollan los habitantes de la comunidad, ya que representan un referente para los estudiantes acerca del tipo de formación académica, labores productivas y plan de vida que pudieran desempeñar; se encontró que la mayoría elige como proyecto de vida vincularse al ámbito laboral al terminar la secundaria, otros más deciden optar por seguir estudiando y en las mujeres algunas asumen el rol de ama de casa. La categoría proyecto de vida por género está relacionada con el proyecto de vida comunitario pues aquí se diferencian los planes de acuerdo a su rol por sexo; se obtuvo que el proyecto de vida de los hombres y las mujeres es diferente debido a factores de naturaleza social y morfológica, debidos principalmente a ideologías comunitarias generalizadas. El proyecto de vida comunitario también se encuentra vinculado con la economía comunitaria ya que en las actividades productivas y/o académicas desarrolladas perfilan la economía que se presenta en la localidad, en esta categoría los alumnos externaron que la economía es media aunque algunas veces la situación económica se torna difícil, incluso hay algunas familias que no pudieran costear la educación de su hijo más allá del nivel secundaria.</w:t>
      </w:r>
    </w:p>
    <w:p w:rsidR="006F6628" w:rsidRPr="00074A17" w:rsidRDefault="006F6628" w:rsidP="006F6628">
      <w:pPr>
        <w:ind w:firstLine="0"/>
      </w:pPr>
    </w:p>
    <w:p w:rsidR="0072663D" w:rsidRPr="00074A17" w:rsidRDefault="0072663D" w:rsidP="0072663D">
      <w:pPr>
        <w:pStyle w:val="Ttulo2"/>
      </w:pPr>
      <w:r w:rsidRPr="00074A17">
        <w:t>Conclusiones</w:t>
      </w:r>
    </w:p>
    <w:p w:rsidR="00BF003D" w:rsidRPr="00074A17" w:rsidRDefault="00BF003D" w:rsidP="00BF003D">
      <w:pPr>
        <w:ind w:firstLine="0"/>
      </w:pPr>
    </w:p>
    <w:p w:rsidR="009026B8" w:rsidRPr="00074A17" w:rsidRDefault="009026B8" w:rsidP="00074A17">
      <w:pPr>
        <w:ind w:firstLine="0"/>
      </w:pPr>
      <w:r w:rsidRPr="00074A17">
        <w:t>Las expectativas del alumno de Telesecundaria para su formación académica están orientadas a la continuación de sus estudios de nivel medio superior en bachilleratos cercanos a la comunidad, de igual manera, algunos estudiantes tienen perfilada la licenciatura a proseguir al culminar la preparatoria, principalmente dirigida a las áreas de construcción y medicina, aunque hay otros que aún no tienen definido el tipo de carrera a elegir o el continuar una licenciatura.</w:t>
      </w:r>
    </w:p>
    <w:p w:rsidR="009026B8" w:rsidRPr="00074A17" w:rsidRDefault="009026B8" w:rsidP="009026B8">
      <w:r w:rsidRPr="00074A17">
        <w:lastRenderedPageBreak/>
        <w:t>Los estudiantes reconocen que el contexto comunitario ejerce influencia en la apropiación de perspectivas con tintes de conformismo presentes en la comunidad, ya que se tiene la idea de la carencia de utilidad de continuar estudios; sin embargo, también se afirmó que depende de cada persona hacer suyas esas ideologías o no, ya que solo las personas con madurez mental reconocen su propio bienestar y saben tomar decisiones. Asimismo, la presencia del proyecto de vida comunitario está relacionado con vincularse con el ámbito laboral dado la situación económica que se presenta en la comunidad, siendo muchas de las veces la causa primordial de decidir dedicarse a una actividad productiva frente a una superación académica.</w:t>
      </w:r>
    </w:p>
    <w:p w:rsidR="009026B8" w:rsidRPr="00074A17" w:rsidRDefault="009026B8" w:rsidP="009026B8">
      <w:r w:rsidRPr="00074A17">
        <w:t>En el seno familiar del alumno de Telesecundaria existen condiciones favorables para la formación de expectativas de estudio en ellos, dado que la mayoría de los padres incitan a sus hijos a continuar estudiando, solo que recalcan la necesidad de tomarlo con seriedad brindándole la importancia que se merece. En el ámbito económico, la mayor parte de los hogares pudiera solventar los estudios de su hijo mínimo de nivel bachillerato, pudiéndose presentar carencias que serían afrontadas con el apoyo de familiares; sin embargo, para otros esta realidad no sería posible.</w:t>
      </w:r>
    </w:p>
    <w:p w:rsidR="0072663D" w:rsidRPr="00074A17" w:rsidRDefault="009026B8" w:rsidP="009026B8">
      <w:r w:rsidRPr="00074A17">
        <w:t xml:space="preserve">Dentro del mismo seno familiar del estudiante, existen condiciones favorables para formar el proyecto de vida del alumno, porque la mayoría de los padres exhortan a sus hijos a ser personas de bien, con un buen futuro y </w:t>
      </w:r>
      <w:proofErr w:type="spellStart"/>
      <w:r w:rsidRPr="00074A17">
        <w:t>autorrealizarse</w:t>
      </w:r>
      <w:proofErr w:type="spellEnd"/>
      <w:r w:rsidRPr="00074A17">
        <w:t>. De la misma manera, los estudiantes consideran de importancia el exhorto que hacen sus padres pues consideran que quieren lo mejor para ellos y creen en el apoyo que les pudieran brindar en esta decisión de superación académica.</w:t>
      </w:r>
    </w:p>
    <w:p w:rsidR="009026B8" w:rsidRPr="00074A17" w:rsidRDefault="009026B8" w:rsidP="009026B8"/>
    <w:sdt>
      <w:sdtPr>
        <w:rPr>
          <w:rFonts w:eastAsiaTheme="minorHAnsi" w:cstheme="minorBidi"/>
          <w:b w:val="0"/>
          <w:color w:val="auto"/>
          <w:sz w:val="24"/>
          <w:szCs w:val="22"/>
          <w:lang w:eastAsia="en-US"/>
        </w:rPr>
        <w:id w:val="994763478"/>
        <w:docPartObj>
          <w:docPartGallery w:val="Bibliographies"/>
          <w:docPartUnique/>
        </w:docPartObj>
      </w:sdtPr>
      <w:sdtEndPr/>
      <w:sdtContent>
        <w:p w:rsidR="007630B8" w:rsidRPr="00074A17" w:rsidRDefault="007630B8" w:rsidP="00643C9B">
          <w:pPr>
            <w:pStyle w:val="Ttulo1"/>
            <w:jc w:val="left"/>
            <w:rPr>
              <w:rStyle w:val="Ttulo2Car"/>
              <w:b/>
            </w:rPr>
          </w:pPr>
          <w:r w:rsidRPr="00074A17">
            <w:rPr>
              <w:rStyle w:val="Ttulo2Car"/>
              <w:b/>
            </w:rPr>
            <w:t>Referencias</w:t>
          </w:r>
        </w:p>
        <w:p w:rsidR="007630B8" w:rsidRPr="00074A17" w:rsidRDefault="007630B8" w:rsidP="007630B8">
          <w:pPr>
            <w:rPr>
              <w:lang w:eastAsia="es-MX"/>
            </w:rPr>
          </w:pPr>
        </w:p>
        <w:sdt>
          <w:sdtPr>
            <w:id w:val="-573587230"/>
            <w:bibliography/>
          </w:sdtPr>
          <w:sdtEndPr/>
          <w:sdtContent>
            <w:p w:rsidR="009026B8" w:rsidRPr="00074A17" w:rsidRDefault="007630B8" w:rsidP="00074A17">
              <w:pPr>
                <w:pStyle w:val="Bibliografa"/>
                <w:ind w:left="720" w:hanging="720"/>
                <w:rPr>
                  <w:szCs w:val="24"/>
                </w:rPr>
              </w:pPr>
              <w:r w:rsidRPr="00074A17">
                <w:fldChar w:fldCharType="begin"/>
              </w:r>
              <w:r w:rsidRPr="00074A17">
                <w:instrText>BIBLIOGRAPHY</w:instrText>
              </w:r>
              <w:r w:rsidRPr="00074A17">
                <w:fldChar w:fldCharType="separate"/>
              </w:r>
              <w:r w:rsidR="009026B8" w:rsidRPr="00074A17">
                <w:t xml:space="preserve">McKernan, J. (2008). </w:t>
              </w:r>
              <w:r w:rsidR="00074A17">
                <w:rPr>
                  <w:i/>
                  <w:iCs/>
                </w:rPr>
                <w:t>Investigación-acción y currí</w:t>
              </w:r>
              <w:r w:rsidR="009026B8" w:rsidRPr="00074A17">
                <w:rPr>
                  <w:i/>
                  <w:iCs/>
                </w:rPr>
                <w:t>culum.</w:t>
              </w:r>
              <w:r w:rsidR="009026B8" w:rsidRPr="00074A17">
                <w:t xml:space="preserve"> Madrid, España: Morata.</w:t>
              </w:r>
            </w:p>
            <w:p w:rsidR="009026B8" w:rsidRPr="00074A17" w:rsidRDefault="009026B8" w:rsidP="00074A17">
              <w:pPr>
                <w:pStyle w:val="Bibliografa"/>
                <w:ind w:left="720" w:hanging="720"/>
              </w:pPr>
              <w:r w:rsidRPr="00074A17">
                <w:t xml:space="preserve">Pontificia Universidad Javeriana. (s.d.). </w:t>
              </w:r>
              <w:r w:rsidRPr="00074A17">
                <w:rPr>
                  <w:i/>
                  <w:iCs/>
                </w:rPr>
                <w:t>El interaccionismo simbólico.</w:t>
              </w:r>
              <w:r w:rsidRPr="00074A17">
                <w:t xml:space="preserve"> Obtenido de http://cmap.javeriana.edu.co/: http://cmap.javeriana.edu.co/servlet/SBReadResourceServlet?rid=1K6XH9QJQ-1HB851T-2M6</w:t>
              </w:r>
            </w:p>
            <w:p w:rsidR="009026B8" w:rsidRPr="00074A17" w:rsidRDefault="009026B8" w:rsidP="00074A17">
              <w:pPr>
                <w:pStyle w:val="Bibliografa"/>
                <w:ind w:left="720" w:hanging="720"/>
              </w:pPr>
              <w:r w:rsidRPr="00074A17">
                <w:t xml:space="preserve">Vargas </w:t>
              </w:r>
              <w:proofErr w:type="spellStart"/>
              <w:r w:rsidRPr="00074A17">
                <w:t>Beal</w:t>
              </w:r>
              <w:proofErr w:type="spellEnd"/>
              <w:r w:rsidRPr="00074A17">
                <w:t xml:space="preserve">, X. (2010). </w:t>
              </w:r>
              <w:r w:rsidRPr="00074A17">
                <w:rPr>
                  <w:i/>
                  <w:iCs/>
                </w:rPr>
                <w:t>¿Cómo hacer una investigación cualitativa?</w:t>
              </w:r>
              <w:r w:rsidRPr="00074A17">
                <w:t xml:space="preserve"> ITESO.</w:t>
              </w:r>
            </w:p>
            <w:p w:rsidR="009026B8" w:rsidRPr="00074A17" w:rsidRDefault="009026B8" w:rsidP="00074A17">
              <w:pPr>
                <w:pStyle w:val="Bibliografa"/>
                <w:ind w:left="720" w:hanging="720"/>
              </w:pPr>
              <w:r w:rsidRPr="00074A17">
                <w:lastRenderedPageBreak/>
                <w:t xml:space="preserve">Velázquez, J. (s.d.). Medio ciento de teorías y autores para analizar símbolos sociales. </w:t>
              </w:r>
              <w:r w:rsidRPr="00074A17">
                <w:rPr>
                  <w:i/>
                  <w:iCs/>
                </w:rPr>
                <w:t>COMPENDIO DE AUTORES Y TEORÍAS PARA LA BASE DEL ESTUDIO SOCIOSEMIÓTICO</w:t>
              </w:r>
              <w:r w:rsidRPr="00074A17">
                <w:t>.</w:t>
              </w:r>
            </w:p>
            <w:p w:rsidR="007630B8" w:rsidRPr="00074A17" w:rsidRDefault="007630B8" w:rsidP="00074A17">
              <w:r w:rsidRPr="00074A17">
                <w:rPr>
                  <w:b/>
                  <w:bCs/>
                </w:rPr>
                <w:fldChar w:fldCharType="end"/>
              </w:r>
            </w:p>
          </w:sdtContent>
        </w:sdt>
      </w:sdtContent>
    </w:sdt>
    <w:p w:rsidR="009810E6" w:rsidRPr="00074A17" w:rsidRDefault="009810E6" w:rsidP="0072663D"/>
    <w:sectPr w:rsidR="009810E6" w:rsidRPr="00074A17" w:rsidSect="00643C21">
      <w:pgSz w:w="12240" w:h="15840"/>
      <w:pgMar w:top="1417" w:right="1418"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375DB"/>
    <w:multiLevelType w:val="hybridMultilevel"/>
    <w:tmpl w:val="6512F12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17E739F1"/>
    <w:multiLevelType w:val="hybridMultilevel"/>
    <w:tmpl w:val="AB4054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8DF5B0D"/>
    <w:multiLevelType w:val="hybridMultilevel"/>
    <w:tmpl w:val="B2FE6A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3FE744E"/>
    <w:multiLevelType w:val="hybridMultilevel"/>
    <w:tmpl w:val="3AF64A5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5A9B3D1D"/>
    <w:multiLevelType w:val="hybridMultilevel"/>
    <w:tmpl w:val="7D76A69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
    <w:nsid w:val="6A4A721D"/>
    <w:multiLevelType w:val="hybridMultilevel"/>
    <w:tmpl w:val="0D9EAEE4"/>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4C6"/>
    <w:rsid w:val="00074A17"/>
    <w:rsid w:val="000B6299"/>
    <w:rsid w:val="00141439"/>
    <w:rsid w:val="001A07D7"/>
    <w:rsid w:val="001E3482"/>
    <w:rsid w:val="002365A3"/>
    <w:rsid w:val="00352C74"/>
    <w:rsid w:val="003D0060"/>
    <w:rsid w:val="003D6594"/>
    <w:rsid w:val="004256D0"/>
    <w:rsid w:val="004934C6"/>
    <w:rsid w:val="004B70E9"/>
    <w:rsid w:val="00547D5A"/>
    <w:rsid w:val="005739A8"/>
    <w:rsid w:val="006073BB"/>
    <w:rsid w:val="00643C21"/>
    <w:rsid w:val="00643C9B"/>
    <w:rsid w:val="006533F2"/>
    <w:rsid w:val="006A79B8"/>
    <w:rsid w:val="006E4A5C"/>
    <w:rsid w:val="006E5C92"/>
    <w:rsid w:val="006F6628"/>
    <w:rsid w:val="0072663D"/>
    <w:rsid w:val="007512C8"/>
    <w:rsid w:val="00756A42"/>
    <w:rsid w:val="007630B8"/>
    <w:rsid w:val="00771C10"/>
    <w:rsid w:val="007834C3"/>
    <w:rsid w:val="007B5425"/>
    <w:rsid w:val="007C3086"/>
    <w:rsid w:val="007F3870"/>
    <w:rsid w:val="008542E8"/>
    <w:rsid w:val="00867B55"/>
    <w:rsid w:val="008F0E45"/>
    <w:rsid w:val="008F4E98"/>
    <w:rsid w:val="009026B8"/>
    <w:rsid w:val="0092079E"/>
    <w:rsid w:val="00963B7A"/>
    <w:rsid w:val="009810E6"/>
    <w:rsid w:val="009E1486"/>
    <w:rsid w:val="00A80FE2"/>
    <w:rsid w:val="00A96E87"/>
    <w:rsid w:val="00AA3F72"/>
    <w:rsid w:val="00B267BB"/>
    <w:rsid w:val="00B913E9"/>
    <w:rsid w:val="00BE2669"/>
    <w:rsid w:val="00BF003D"/>
    <w:rsid w:val="00BF4BD3"/>
    <w:rsid w:val="00C1089D"/>
    <w:rsid w:val="00C24BBC"/>
    <w:rsid w:val="00C649B8"/>
    <w:rsid w:val="00C811E7"/>
    <w:rsid w:val="00CC2379"/>
    <w:rsid w:val="00CF5822"/>
    <w:rsid w:val="00E34435"/>
    <w:rsid w:val="00E40860"/>
    <w:rsid w:val="00E6421D"/>
    <w:rsid w:val="00E7439A"/>
    <w:rsid w:val="00E759C8"/>
    <w:rsid w:val="00FE71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5E901-01AE-4325-92DA-0FCA0731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860"/>
    <w:pPr>
      <w:spacing w:after="0" w:line="360" w:lineRule="auto"/>
      <w:ind w:firstLine="709"/>
      <w:jc w:val="both"/>
    </w:pPr>
    <w:rPr>
      <w:rFonts w:ascii="Arial" w:hAnsi="Arial"/>
      <w:sz w:val="24"/>
    </w:rPr>
  </w:style>
  <w:style w:type="paragraph" w:styleId="Ttulo1">
    <w:name w:val="heading 1"/>
    <w:basedOn w:val="Normal"/>
    <w:next w:val="Normal"/>
    <w:link w:val="Ttulo1Car"/>
    <w:uiPriority w:val="9"/>
    <w:qFormat/>
    <w:rsid w:val="00756A42"/>
    <w:pPr>
      <w:keepNext/>
      <w:keepLines/>
      <w:ind w:firstLine="0"/>
      <w:jc w:val="center"/>
      <w:outlineLvl w:val="0"/>
    </w:pPr>
    <w:rPr>
      <w:rFonts w:eastAsiaTheme="majorEastAsia" w:cstheme="majorBidi"/>
      <w:b/>
      <w:color w:val="000000" w:themeColor="text1"/>
      <w:sz w:val="28"/>
      <w:szCs w:val="32"/>
      <w:lang w:eastAsia="es-MX"/>
    </w:rPr>
  </w:style>
  <w:style w:type="paragraph" w:styleId="Ttulo2">
    <w:name w:val="heading 2"/>
    <w:basedOn w:val="Normal"/>
    <w:next w:val="Normal"/>
    <w:link w:val="Ttulo2Car"/>
    <w:uiPriority w:val="9"/>
    <w:unhideWhenUsed/>
    <w:qFormat/>
    <w:rsid w:val="00CF5822"/>
    <w:pPr>
      <w:keepNext/>
      <w:keepLines/>
      <w:ind w:firstLine="0"/>
      <w:outlineLvl w:val="1"/>
    </w:pPr>
    <w:rPr>
      <w:rFonts w:eastAsiaTheme="majorEastAsia" w:cstheme="majorBidi"/>
      <w:b/>
      <w:color w:val="000000" w:themeColor="text1"/>
      <w:szCs w:val="26"/>
    </w:rPr>
  </w:style>
  <w:style w:type="paragraph" w:styleId="Ttulo3">
    <w:name w:val="heading 3"/>
    <w:basedOn w:val="Normal"/>
    <w:next w:val="Normal"/>
    <w:link w:val="Ttulo3Car"/>
    <w:uiPriority w:val="9"/>
    <w:unhideWhenUsed/>
    <w:qFormat/>
    <w:rsid w:val="008542E8"/>
    <w:pPr>
      <w:keepNext/>
      <w:keepLines/>
      <w:ind w:firstLine="0"/>
      <w:outlineLvl w:val="2"/>
    </w:pPr>
    <w:rPr>
      <w:rFonts w:eastAsiaTheme="majorEastAsia"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F5822"/>
    <w:rPr>
      <w:rFonts w:ascii="Arial" w:eastAsiaTheme="majorEastAsia" w:hAnsi="Arial" w:cstheme="majorBidi"/>
      <w:b/>
      <w:color w:val="000000" w:themeColor="text1"/>
      <w:sz w:val="24"/>
      <w:szCs w:val="26"/>
    </w:rPr>
  </w:style>
  <w:style w:type="paragraph" w:styleId="Prrafodelista">
    <w:name w:val="List Paragraph"/>
    <w:basedOn w:val="Normal"/>
    <w:uiPriority w:val="34"/>
    <w:qFormat/>
    <w:rsid w:val="002365A3"/>
    <w:pPr>
      <w:spacing w:line="480" w:lineRule="auto"/>
      <w:ind w:left="720" w:firstLine="0"/>
      <w:contextualSpacing/>
      <w:jc w:val="left"/>
    </w:pPr>
  </w:style>
  <w:style w:type="paragraph" w:styleId="Descripcin">
    <w:name w:val="caption"/>
    <w:basedOn w:val="Normal"/>
    <w:next w:val="Normal"/>
    <w:uiPriority w:val="35"/>
    <w:unhideWhenUsed/>
    <w:qFormat/>
    <w:rsid w:val="00C649B8"/>
    <w:pPr>
      <w:spacing w:line="240" w:lineRule="auto"/>
      <w:ind w:firstLine="0"/>
    </w:pPr>
    <w:rPr>
      <w:i/>
      <w:iCs/>
      <w:color w:val="000000" w:themeColor="text1"/>
      <w:sz w:val="20"/>
      <w:szCs w:val="18"/>
    </w:rPr>
  </w:style>
  <w:style w:type="character" w:customStyle="1" w:styleId="Ttulo3Car">
    <w:name w:val="Título 3 Car"/>
    <w:basedOn w:val="Fuentedeprrafopredeter"/>
    <w:link w:val="Ttulo3"/>
    <w:uiPriority w:val="9"/>
    <w:rsid w:val="008542E8"/>
    <w:rPr>
      <w:rFonts w:ascii="Arial" w:eastAsiaTheme="majorEastAsia" w:hAnsi="Arial" w:cstheme="majorBidi"/>
      <w:b/>
      <w:sz w:val="24"/>
      <w:szCs w:val="24"/>
    </w:rPr>
  </w:style>
  <w:style w:type="character" w:customStyle="1" w:styleId="Ttulo1Car">
    <w:name w:val="Título 1 Car"/>
    <w:basedOn w:val="Fuentedeprrafopredeter"/>
    <w:link w:val="Ttulo1"/>
    <w:uiPriority w:val="9"/>
    <w:rsid w:val="00756A42"/>
    <w:rPr>
      <w:rFonts w:ascii="Arial" w:eastAsiaTheme="majorEastAsia" w:hAnsi="Arial" w:cstheme="majorBidi"/>
      <w:b/>
      <w:color w:val="000000" w:themeColor="text1"/>
      <w:sz w:val="28"/>
      <w:szCs w:val="32"/>
      <w:lang w:eastAsia="es-MX"/>
    </w:rPr>
  </w:style>
  <w:style w:type="paragraph" w:styleId="Bibliografa">
    <w:name w:val="Bibliography"/>
    <w:basedOn w:val="Normal"/>
    <w:next w:val="Normal"/>
    <w:uiPriority w:val="37"/>
    <w:unhideWhenUsed/>
    <w:rsid w:val="007630B8"/>
  </w:style>
  <w:style w:type="paragraph" w:styleId="NormalWeb">
    <w:name w:val="Normal (Web)"/>
    <w:basedOn w:val="Normal"/>
    <w:uiPriority w:val="99"/>
    <w:rsid w:val="00547D5A"/>
    <w:pPr>
      <w:spacing w:beforeLines="1" w:afterLines="1" w:line="240" w:lineRule="auto"/>
      <w:ind w:firstLine="0"/>
      <w:jc w:val="left"/>
    </w:pPr>
    <w:rPr>
      <w:rFonts w:ascii="Times" w:hAnsi="Times"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03893">
      <w:bodyDiv w:val="1"/>
      <w:marLeft w:val="0"/>
      <w:marRight w:val="0"/>
      <w:marTop w:val="0"/>
      <w:marBottom w:val="0"/>
      <w:divBdr>
        <w:top w:val="none" w:sz="0" w:space="0" w:color="auto"/>
        <w:left w:val="none" w:sz="0" w:space="0" w:color="auto"/>
        <w:bottom w:val="none" w:sz="0" w:space="0" w:color="auto"/>
        <w:right w:val="none" w:sz="0" w:space="0" w:color="auto"/>
      </w:divBdr>
    </w:div>
    <w:div w:id="83082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Var10</b:Tag>
    <b:SourceType>Book</b:SourceType>
    <b:Guid>{09B76CC8-B705-4E31-90D7-B9AB6D288B77}</b:Guid>
    <b:Title>¿Cómo hacer una investigación cualitativa?</b:Title>
    <b:Year>2010</b:Year>
    <b:Publisher>ITESO</b:Publisher>
    <b:Author>
      <b:Author>
        <b:NameList>
          <b:Person>
            <b:Last>Vargas Beal</b:Last>
            <b:First>Xavier</b:First>
          </b:Person>
        </b:NameList>
      </b:Author>
    </b:Author>
    <b:RefOrder>1</b:RefOrder>
  </b:Source>
  <b:Source>
    <b:Tag>Ponsd</b:Tag>
    <b:SourceType>DocumentFromInternetSite</b:SourceType>
    <b:Guid>{B15444F5-1C22-5145-9B13-0510E1A7D534}</b:Guid>
    <b:Author>
      <b:Author>
        <b:Corporate>Pontificia Universidad Javeriana</b:Corporate>
      </b:Author>
    </b:Author>
    <b:Title>El interaccionismo simbólico</b:Title>
    <b:InternetSiteTitle>http://cmap.javeriana.edu.co/</b:InternetSiteTitle>
    <b:URL>http://cmap.javeriana.edu.co/servlet/SBReadResourceServlet?rid=1K6XH9QJQ-1HB851T-2M6</b:URL>
    <b:Year>s.d.</b:Year>
    <b:RefOrder>2</b:RefOrder>
  </b:Source>
  <b:Source>
    <b:Tag>Vel</b:Tag>
    <b:SourceType>Misc</b:SourceType>
    <b:Guid>{24C5EF8E-568C-9B4E-8FB9-E97B13652555}</b:Guid>
    <b:Author>
      <b:Author>
        <b:NameList>
          <b:Person>
            <b:Last>Velázquez</b:Last>
            <b:First>Juan</b:First>
          </b:Person>
        </b:NameList>
      </b:Author>
    </b:Author>
    <b:Title>Medio ciento de teorías y autores para analizar símbolos sociales</b:Title>
    <b:PublicationTitle>COMPENDIO DE AUTORES Y TEORÍAS PARA LA BASE DEL ESTUDIO SOCIOSEMIÓTICO</b:PublicationTitle>
    <b:Year>s.d.</b:Year>
    <b:RefOrder>3</b:RefOrder>
  </b:Source>
  <b:Source>
    <b:Tag>McK08</b:Tag>
    <b:SourceType>Book</b:SourceType>
    <b:Guid>{F4295FC6-2B34-B249-ABFD-5E1E5A530EE3}</b:Guid>
    <b:Author>
      <b:Author>
        <b:NameList>
          <b:Person>
            <b:Last>McKernan</b:Last>
            <b:First>James</b:First>
          </b:Person>
        </b:NameList>
      </b:Author>
    </b:Author>
    <b:Title>Investigación-acción y curriculum</b:Title>
    <b:Year>2008</b:Year>
    <b:City>Madrid</b:City>
    <b:CountryRegion>España</b:CountryRegion>
    <b:Publisher>Morata</b:Publisher>
    <b:RefOrder>4</b:RefOrder>
  </b:Source>
</b:Sources>
</file>

<file path=customXml/itemProps1.xml><?xml version="1.0" encoding="utf-8"?>
<ds:datastoreItem xmlns:ds="http://schemas.openxmlformats.org/officeDocument/2006/customXml" ds:itemID="{512C3A11-422D-4F2A-8C18-ACEAC2607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2248</Words>
  <Characters>12370</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Heriberto Monárrez Vásquez</dc:creator>
  <cp:keywords/>
  <dc:description/>
  <cp:lastModifiedBy>Heriberto Monárrez Vásquez</cp:lastModifiedBy>
  <cp:revision>4</cp:revision>
  <dcterms:created xsi:type="dcterms:W3CDTF">2016-01-29T15:11:00Z</dcterms:created>
  <dcterms:modified xsi:type="dcterms:W3CDTF">2016-01-29T15:37:00Z</dcterms:modified>
</cp:coreProperties>
</file>