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247" w:rsidRDefault="00DC2247" w:rsidP="005B1DB8">
      <w:pPr>
        <w:spacing w:line="480" w:lineRule="auto"/>
        <w:jc w:val="center"/>
        <w:rPr>
          <w:rFonts w:ascii="Arial" w:hAnsi="Arial" w:cs="Arial"/>
          <w:b/>
          <w:sz w:val="28"/>
          <w:szCs w:val="28"/>
        </w:rPr>
      </w:pPr>
    </w:p>
    <w:p w:rsidR="00311295" w:rsidRDefault="00311295" w:rsidP="005B1DB8">
      <w:pPr>
        <w:spacing w:line="480" w:lineRule="auto"/>
        <w:jc w:val="center"/>
        <w:rPr>
          <w:rFonts w:ascii="Arial" w:hAnsi="Arial" w:cs="Arial"/>
          <w:b/>
          <w:sz w:val="28"/>
          <w:szCs w:val="28"/>
        </w:rPr>
      </w:pPr>
    </w:p>
    <w:p w:rsidR="00311295" w:rsidRDefault="00311295" w:rsidP="005B1DB8">
      <w:pPr>
        <w:spacing w:line="480" w:lineRule="auto"/>
        <w:jc w:val="center"/>
        <w:rPr>
          <w:rFonts w:ascii="Arial" w:hAnsi="Arial" w:cs="Arial"/>
          <w:b/>
          <w:sz w:val="28"/>
          <w:szCs w:val="28"/>
        </w:rPr>
      </w:pPr>
    </w:p>
    <w:p w:rsidR="00311295" w:rsidRPr="00311295" w:rsidRDefault="00311295" w:rsidP="005B1DB8">
      <w:pPr>
        <w:spacing w:line="480" w:lineRule="auto"/>
        <w:jc w:val="center"/>
        <w:rPr>
          <w:rFonts w:ascii="Arial" w:hAnsi="Arial" w:cs="Arial"/>
          <w:b/>
          <w:vanish/>
          <w:sz w:val="28"/>
          <w:szCs w:val="28"/>
        </w:rPr>
      </w:pPr>
    </w:p>
    <w:p w:rsidR="00DC2247" w:rsidRPr="00311295" w:rsidRDefault="00DC2247" w:rsidP="00311295">
      <w:pPr>
        <w:spacing w:line="480" w:lineRule="auto"/>
        <w:jc w:val="center"/>
        <w:rPr>
          <w:rFonts w:ascii="Arial" w:hAnsi="Arial" w:cs="Arial"/>
          <w:b/>
          <w:sz w:val="28"/>
          <w:szCs w:val="28"/>
        </w:rPr>
      </w:pPr>
      <w:r w:rsidRPr="00311295">
        <w:rPr>
          <w:rFonts w:ascii="Arial" w:hAnsi="Arial" w:cs="Arial"/>
          <w:b/>
          <w:sz w:val="28"/>
          <w:szCs w:val="28"/>
        </w:rPr>
        <w:t>Inventario de Estilos de Enseñanza pa</w:t>
      </w:r>
      <w:r w:rsidR="00311295">
        <w:rPr>
          <w:rFonts w:ascii="Arial" w:hAnsi="Arial" w:cs="Arial"/>
          <w:b/>
          <w:sz w:val="28"/>
          <w:szCs w:val="28"/>
        </w:rPr>
        <w:t>ra maestros de Educación Física</w:t>
      </w:r>
    </w:p>
    <w:p w:rsidR="000727FE" w:rsidRPr="000727FE" w:rsidRDefault="00DC2247" w:rsidP="000727FE">
      <w:pPr>
        <w:spacing w:line="480" w:lineRule="auto"/>
        <w:jc w:val="right"/>
        <w:rPr>
          <w:rFonts w:ascii="Arial" w:hAnsi="Arial" w:cs="Arial"/>
          <w:i/>
          <w:sz w:val="20"/>
          <w:szCs w:val="20"/>
        </w:rPr>
      </w:pPr>
      <w:r w:rsidRPr="000727FE">
        <w:rPr>
          <w:rFonts w:ascii="Arial" w:hAnsi="Arial" w:cs="Arial"/>
          <w:i/>
          <w:sz w:val="20"/>
          <w:szCs w:val="20"/>
        </w:rPr>
        <w:t>Aut</w:t>
      </w:r>
      <w:r w:rsidR="00311295">
        <w:rPr>
          <w:rFonts w:ascii="Arial" w:hAnsi="Arial" w:cs="Arial"/>
          <w:i/>
          <w:sz w:val="20"/>
          <w:szCs w:val="20"/>
        </w:rPr>
        <w:t>ores: Fernando Alvarado González</w:t>
      </w:r>
      <w:r w:rsidRPr="000727FE">
        <w:rPr>
          <w:rFonts w:ascii="Arial" w:hAnsi="Arial" w:cs="Arial"/>
          <w:i/>
          <w:sz w:val="20"/>
          <w:szCs w:val="20"/>
        </w:rPr>
        <w:t>,</w:t>
      </w:r>
    </w:p>
    <w:p w:rsidR="00DC2247" w:rsidRDefault="00DC2247" w:rsidP="000727FE">
      <w:pPr>
        <w:spacing w:line="480" w:lineRule="auto"/>
        <w:jc w:val="right"/>
        <w:rPr>
          <w:rFonts w:ascii="Arial" w:hAnsi="Arial" w:cs="Arial"/>
          <w:i/>
          <w:sz w:val="20"/>
          <w:szCs w:val="20"/>
        </w:rPr>
      </w:pPr>
      <w:r w:rsidRPr="000727FE">
        <w:rPr>
          <w:rFonts w:ascii="Arial" w:hAnsi="Arial" w:cs="Arial"/>
          <w:i/>
          <w:sz w:val="20"/>
          <w:szCs w:val="20"/>
        </w:rPr>
        <w:t xml:space="preserve"> Dolores Gutiérrez Rico</w:t>
      </w:r>
    </w:p>
    <w:p w:rsidR="00311295" w:rsidRDefault="00311295" w:rsidP="000727FE">
      <w:pPr>
        <w:spacing w:line="480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lolitarico@hotmail.com</w:t>
      </w:r>
    </w:p>
    <w:p w:rsidR="000727FE" w:rsidRPr="000727FE" w:rsidRDefault="000727FE" w:rsidP="000727FE">
      <w:pPr>
        <w:spacing w:line="480" w:lineRule="auto"/>
        <w:jc w:val="right"/>
        <w:rPr>
          <w:rFonts w:ascii="Arial" w:hAnsi="Arial" w:cs="Arial"/>
          <w:i/>
          <w:sz w:val="20"/>
          <w:szCs w:val="20"/>
        </w:rPr>
      </w:pPr>
    </w:p>
    <w:p w:rsidR="00845376" w:rsidRPr="00311295" w:rsidRDefault="00845376" w:rsidP="00845376">
      <w:pPr>
        <w:spacing w:before="240" w:line="48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311295">
        <w:rPr>
          <w:rFonts w:ascii="Arial" w:hAnsi="Arial" w:cs="Arial"/>
          <w:b/>
          <w:sz w:val="24"/>
          <w:szCs w:val="24"/>
        </w:rPr>
        <w:t>Resumen</w:t>
      </w:r>
    </w:p>
    <w:p w:rsidR="00F27F8B" w:rsidRPr="00311295" w:rsidRDefault="00845376" w:rsidP="00311295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311295">
        <w:rPr>
          <w:rFonts w:ascii="Arial" w:hAnsi="Arial" w:cs="Arial"/>
          <w:sz w:val="20"/>
          <w:szCs w:val="20"/>
        </w:rPr>
        <w:t xml:space="preserve">Este trabajo surgió de las inquietudes planteadas a partir del </w:t>
      </w:r>
      <w:r w:rsidR="00F27F8B" w:rsidRPr="00311295">
        <w:rPr>
          <w:rFonts w:ascii="Arial" w:hAnsi="Arial" w:cs="Arial"/>
          <w:sz w:val="20"/>
          <w:szCs w:val="20"/>
        </w:rPr>
        <w:t>estudio</w:t>
      </w:r>
      <w:r w:rsidRPr="00311295">
        <w:rPr>
          <w:rFonts w:ascii="Arial" w:hAnsi="Arial" w:cs="Arial"/>
          <w:sz w:val="20"/>
          <w:szCs w:val="20"/>
        </w:rPr>
        <w:t xml:space="preserve"> de los Estilos de Enseñanza de </w:t>
      </w:r>
      <w:proofErr w:type="spellStart"/>
      <w:r w:rsidRPr="00311295">
        <w:rPr>
          <w:rFonts w:ascii="Arial" w:hAnsi="Arial" w:cs="Arial"/>
          <w:sz w:val="20"/>
          <w:szCs w:val="20"/>
        </w:rPr>
        <w:t>Mosston</w:t>
      </w:r>
      <w:proofErr w:type="spellEnd"/>
      <w:r w:rsidRPr="00311295">
        <w:rPr>
          <w:rFonts w:ascii="Arial" w:hAnsi="Arial" w:cs="Arial"/>
          <w:sz w:val="20"/>
          <w:szCs w:val="20"/>
        </w:rPr>
        <w:t xml:space="preserve">, y perfeccionados por </w:t>
      </w:r>
      <w:proofErr w:type="spellStart"/>
      <w:r w:rsidRPr="00311295">
        <w:rPr>
          <w:rFonts w:ascii="Arial" w:hAnsi="Arial" w:cs="Arial"/>
          <w:sz w:val="20"/>
          <w:szCs w:val="20"/>
        </w:rPr>
        <w:t>Mosston</w:t>
      </w:r>
      <w:proofErr w:type="spellEnd"/>
      <w:r w:rsidRPr="00311295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311295">
        <w:rPr>
          <w:rFonts w:ascii="Arial" w:hAnsi="Arial" w:cs="Arial"/>
          <w:sz w:val="20"/>
          <w:szCs w:val="20"/>
        </w:rPr>
        <w:t>Ashworth</w:t>
      </w:r>
      <w:proofErr w:type="spellEnd"/>
      <w:r w:rsidRPr="00311295">
        <w:rPr>
          <w:rFonts w:ascii="Arial" w:hAnsi="Arial" w:cs="Arial"/>
          <w:sz w:val="20"/>
          <w:szCs w:val="20"/>
        </w:rPr>
        <w:t xml:space="preserve">, traducidas en los siguientes objetivos de investigación: a) diseñar un inventario de estilos de enseñanza para maestros de Educación Física de Educación Primaria fundado en los Estilos de Enseñanza de </w:t>
      </w:r>
      <w:proofErr w:type="spellStart"/>
      <w:r w:rsidRPr="00311295">
        <w:rPr>
          <w:rFonts w:ascii="Arial" w:hAnsi="Arial" w:cs="Arial"/>
          <w:sz w:val="20"/>
          <w:szCs w:val="20"/>
        </w:rPr>
        <w:t>Mosston</w:t>
      </w:r>
      <w:proofErr w:type="spellEnd"/>
      <w:r w:rsidRPr="00311295">
        <w:rPr>
          <w:rFonts w:ascii="Arial" w:hAnsi="Arial" w:cs="Arial"/>
          <w:sz w:val="20"/>
          <w:szCs w:val="20"/>
        </w:rPr>
        <w:t>, b) determinar la validez del instrumento con base en su contenido y estructura, c) Identificar las formas de trabajo de los docentes de Educación Física de educación primaria participantes en el estud</w:t>
      </w:r>
      <w:r w:rsidR="00952FBF" w:rsidRPr="00311295">
        <w:rPr>
          <w:rFonts w:ascii="Arial" w:hAnsi="Arial" w:cs="Arial"/>
          <w:sz w:val="20"/>
          <w:szCs w:val="20"/>
        </w:rPr>
        <w:t xml:space="preserve">io,  d) Identificar las razones por las que los docentes trabajan de determinada manera la Educación </w:t>
      </w:r>
      <w:proofErr w:type="spellStart"/>
      <w:r w:rsidR="00952FBF" w:rsidRPr="00311295">
        <w:rPr>
          <w:rFonts w:ascii="Arial" w:hAnsi="Arial" w:cs="Arial"/>
          <w:sz w:val="20"/>
          <w:szCs w:val="20"/>
        </w:rPr>
        <w:t>Física.</w:t>
      </w:r>
      <w:r w:rsidR="00D625E5" w:rsidRPr="00311295">
        <w:rPr>
          <w:rFonts w:ascii="Arial" w:hAnsi="Arial" w:cs="Arial"/>
          <w:sz w:val="20"/>
          <w:szCs w:val="20"/>
        </w:rPr>
        <w:t>Se</w:t>
      </w:r>
      <w:proofErr w:type="spellEnd"/>
      <w:r w:rsidR="00D625E5" w:rsidRPr="00311295">
        <w:rPr>
          <w:rFonts w:ascii="Arial" w:hAnsi="Arial" w:cs="Arial"/>
          <w:sz w:val="20"/>
          <w:szCs w:val="20"/>
        </w:rPr>
        <w:t xml:space="preserve"> trata de un estudio cuantitativo, de tipo Instrumental (Montero &amp; León 2002; 2007). </w:t>
      </w:r>
    </w:p>
    <w:p w:rsidR="009F45A9" w:rsidRPr="00311295" w:rsidRDefault="00D625E5" w:rsidP="00311295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311295">
        <w:rPr>
          <w:rFonts w:ascii="Arial" w:hAnsi="Arial" w:cs="Arial"/>
          <w:sz w:val="20"/>
          <w:szCs w:val="20"/>
        </w:rPr>
        <w:t>El Inventario</w:t>
      </w:r>
      <w:r w:rsidR="0064378C" w:rsidRPr="00311295">
        <w:rPr>
          <w:rFonts w:ascii="Arial" w:hAnsi="Arial" w:cs="Arial"/>
          <w:sz w:val="20"/>
          <w:szCs w:val="20"/>
        </w:rPr>
        <w:t xml:space="preserve"> diseñado</w:t>
      </w:r>
      <w:r w:rsidRPr="00311295">
        <w:rPr>
          <w:rFonts w:ascii="Arial" w:hAnsi="Arial" w:cs="Arial"/>
          <w:sz w:val="20"/>
          <w:szCs w:val="20"/>
        </w:rPr>
        <w:t xml:space="preserve"> tomó forma en un cuestionario altamente estructurado, </w:t>
      </w:r>
      <w:proofErr w:type="spellStart"/>
      <w:r w:rsidRPr="00311295">
        <w:rPr>
          <w:rFonts w:ascii="Arial" w:hAnsi="Arial" w:cs="Arial"/>
          <w:sz w:val="20"/>
          <w:szCs w:val="20"/>
        </w:rPr>
        <w:t>autoadministrado</w:t>
      </w:r>
      <w:proofErr w:type="spellEnd"/>
      <w:r w:rsidRPr="00311295">
        <w:rPr>
          <w:rFonts w:ascii="Arial" w:hAnsi="Arial" w:cs="Arial"/>
          <w:sz w:val="20"/>
          <w:szCs w:val="20"/>
        </w:rPr>
        <w:t xml:space="preserve">, con un escalamiento tipo Likert totalizando 50 ítems construidos a partir de la Teoría de Estilos de Enseñanza de </w:t>
      </w:r>
      <w:proofErr w:type="spellStart"/>
      <w:r w:rsidRPr="00311295">
        <w:rPr>
          <w:rFonts w:ascii="Arial" w:hAnsi="Arial" w:cs="Arial"/>
          <w:sz w:val="20"/>
          <w:szCs w:val="20"/>
        </w:rPr>
        <w:t>Mosston</w:t>
      </w:r>
      <w:proofErr w:type="spellEnd"/>
      <w:r w:rsidRPr="0031129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11295">
        <w:rPr>
          <w:rFonts w:ascii="Arial" w:hAnsi="Arial" w:cs="Arial"/>
          <w:sz w:val="20"/>
          <w:szCs w:val="20"/>
        </w:rPr>
        <w:t>Mosston</w:t>
      </w:r>
      <w:proofErr w:type="spellEnd"/>
      <w:r w:rsidRPr="00311295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311295">
        <w:rPr>
          <w:rFonts w:ascii="Arial" w:hAnsi="Arial" w:cs="Arial"/>
          <w:sz w:val="20"/>
          <w:szCs w:val="20"/>
        </w:rPr>
        <w:t>Ashworth</w:t>
      </w:r>
      <w:proofErr w:type="spellEnd"/>
      <w:r w:rsidRPr="00311295">
        <w:rPr>
          <w:rFonts w:ascii="Arial" w:hAnsi="Arial" w:cs="Arial"/>
          <w:sz w:val="20"/>
          <w:szCs w:val="20"/>
        </w:rPr>
        <w:t xml:space="preserve">, 2008), más información sobre variables clasificatorias, </w:t>
      </w:r>
      <w:r w:rsidR="00845376" w:rsidRPr="00311295">
        <w:rPr>
          <w:rFonts w:ascii="Arial" w:hAnsi="Arial" w:cs="Arial"/>
          <w:sz w:val="20"/>
          <w:szCs w:val="20"/>
        </w:rPr>
        <w:t>aplic</w:t>
      </w:r>
      <w:r w:rsidRPr="00311295">
        <w:rPr>
          <w:rFonts w:ascii="Arial" w:hAnsi="Arial" w:cs="Arial"/>
          <w:sz w:val="20"/>
          <w:szCs w:val="20"/>
        </w:rPr>
        <w:t>ad</w:t>
      </w:r>
      <w:r w:rsidR="00845376" w:rsidRPr="00311295">
        <w:rPr>
          <w:rFonts w:ascii="Arial" w:hAnsi="Arial" w:cs="Arial"/>
          <w:sz w:val="20"/>
          <w:szCs w:val="20"/>
        </w:rPr>
        <w:t>o a una muestra no aleatoria, intencional, compuesta por 250 participantes en un universo de alrededor de 500 maestros y maestras pertenecientes al Departamento de Educación Física "B" del Estado de Durango.</w:t>
      </w:r>
    </w:p>
    <w:p w:rsidR="00D63068" w:rsidRPr="00311295" w:rsidRDefault="00845376" w:rsidP="00311295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311295">
        <w:rPr>
          <w:rFonts w:ascii="Arial" w:hAnsi="Arial" w:cs="Arial"/>
          <w:sz w:val="20"/>
          <w:szCs w:val="20"/>
        </w:rPr>
        <w:t xml:space="preserve">A partir </w:t>
      </w:r>
      <w:r w:rsidR="00FF0173" w:rsidRPr="00311295">
        <w:rPr>
          <w:rFonts w:ascii="Arial" w:hAnsi="Arial" w:cs="Arial"/>
          <w:sz w:val="20"/>
          <w:szCs w:val="20"/>
        </w:rPr>
        <w:t>del análisis estadístico</w:t>
      </w:r>
      <w:r w:rsidRPr="00311295">
        <w:rPr>
          <w:rFonts w:ascii="Arial" w:hAnsi="Arial" w:cs="Arial"/>
          <w:sz w:val="20"/>
          <w:szCs w:val="20"/>
        </w:rPr>
        <w:t xml:space="preserve"> de los instrumentos recuperados</w:t>
      </w:r>
      <w:r w:rsidR="0064378C" w:rsidRPr="00311295">
        <w:rPr>
          <w:rFonts w:ascii="Arial" w:hAnsi="Arial" w:cs="Arial"/>
          <w:sz w:val="20"/>
          <w:szCs w:val="20"/>
        </w:rPr>
        <w:t xml:space="preserve"> por medio del paquete SPSS 20.0</w:t>
      </w:r>
      <w:r w:rsidRPr="00311295">
        <w:rPr>
          <w:rFonts w:ascii="Arial" w:hAnsi="Arial" w:cs="Arial"/>
          <w:sz w:val="20"/>
          <w:szCs w:val="20"/>
        </w:rPr>
        <w:t>,</w:t>
      </w:r>
      <w:r w:rsidR="0064378C" w:rsidRPr="00311295">
        <w:rPr>
          <w:rFonts w:ascii="Arial" w:hAnsi="Arial" w:cs="Arial"/>
          <w:sz w:val="20"/>
          <w:szCs w:val="20"/>
        </w:rPr>
        <w:t xml:space="preserve"> </w:t>
      </w:r>
      <w:r w:rsidRPr="00311295">
        <w:rPr>
          <w:rFonts w:ascii="Arial" w:hAnsi="Arial" w:cs="Arial"/>
          <w:sz w:val="20"/>
          <w:szCs w:val="20"/>
        </w:rPr>
        <w:t xml:space="preserve">el instrumento mostró </w:t>
      </w:r>
      <w:r w:rsidR="0064378C" w:rsidRPr="00311295">
        <w:rPr>
          <w:rFonts w:ascii="Arial" w:hAnsi="Arial" w:cs="Arial"/>
          <w:sz w:val="20"/>
          <w:szCs w:val="20"/>
        </w:rPr>
        <w:t xml:space="preserve">propiedades psicométricas sólidas, particularmente su confiabilidad, como muestra </w:t>
      </w:r>
      <w:r w:rsidR="00F27F8B" w:rsidRPr="00311295">
        <w:rPr>
          <w:rFonts w:ascii="Arial" w:hAnsi="Arial" w:cs="Arial"/>
          <w:sz w:val="20"/>
          <w:szCs w:val="20"/>
        </w:rPr>
        <w:t xml:space="preserve">la prueba Alfa de </w:t>
      </w:r>
      <w:proofErr w:type="spellStart"/>
      <w:r w:rsidR="00F27F8B" w:rsidRPr="00311295">
        <w:rPr>
          <w:rFonts w:ascii="Arial" w:hAnsi="Arial" w:cs="Arial"/>
          <w:sz w:val="20"/>
          <w:szCs w:val="20"/>
        </w:rPr>
        <w:t>Cronbach</w:t>
      </w:r>
      <w:proofErr w:type="spellEnd"/>
      <w:r w:rsidR="00ED1E10" w:rsidRPr="00311295">
        <w:rPr>
          <w:rFonts w:ascii="Arial" w:hAnsi="Arial" w:cs="Arial"/>
          <w:sz w:val="20"/>
          <w:szCs w:val="20"/>
        </w:rPr>
        <w:t>, y l</w:t>
      </w:r>
      <w:r w:rsidR="00F27F8B" w:rsidRPr="00311295">
        <w:rPr>
          <w:rFonts w:ascii="Arial" w:hAnsi="Arial" w:cs="Arial"/>
          <w:sz w:val="20"/>
          <w:szCs w:val="20"/>
        </w:rPr>
        <w:t>a</w:t>
      </w:r>
      <w:r w:rsidR="00ED1E10" w:rsidRPr="00311295">
        <w:rPr>
          <w:rFonts w:ascii="Arial" w:hAnsi="Arial" w:cs="Arial"/>
          <w:sz w:val="20"/>
          <w:szCs w:val="20"/>
        </w:rPr>
        <w:t xml:space="preserve"> </w:t>
      </w:r>
      <w:r w:rsidR="00F27F8B" w:rsidRPr="00311295">
        <w:rPr>
          <w:rFonts w:ascii="Arial" w:hAnsi="Arial" w:cs="Arial"/>
          <w:sz w:val="20"/>
          <w:szCs w:val="20"/>
        </w:rPr>
        <w:t>revisión de literatura</w:t>
      </w:r>
      <w:r w:rsidR="00ED1E10" w:rsidRPr="00311295">
        <w:rPr>
          <w:rFonts w:ascii="Arial" w:hAnsi="Arial" w:cs="Arial"/>
          <w:sz w:val="20"/>
          <w:szCs w:val="20"/>
        </w:rPr>
        <w:t xml:space="preserve"> posterior iluminó algunas razones por las cuales los participantes preferían ciertas formas de trabajo sobre otras</w:t>
      </w:r>
      <w:r w:rsidRPr="00311295">
        <w:rPr>
          <w:rFonts w:ascii="Arial" w:hAnsi="Arial" w:cs="Arial"/>
          <w:sz w:val="20"/>
          <w:szCs w:val="20"/>
        </w:rPr>
        <w:t>.</w:t>
      </w:r>
    </w:p>
    <w:p w:rsidR="00D63068" w:rsidRPr="00311295" w:rsidRDefault="00D63068" w:rsidP="00311295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311295">
        <w:rPr>
          <w:rFonts w:ascii="Arial" w:hAnsi="Arial" w:cs="Arial"/>
          <w:sz w:val="20"/>
          <w:szCs w:val="20"/>
        </w:rPr>
        <w:lastRenderedPageBreak/>
        <w:t>Los resultados o</w:t>
      </w:r>
      <w:r w:rsidR="0064378C" w:rsidRPr="00311295">
        <w:rPr>
          <w:rFonts w:ascii="Arial" w:hAnsi="Arial" w:cs="Arial"/>
          <w:sz w:val="20"/>
          <w:szCs w:val="20"/>
        </w:rPr>
        <w:t>btenidos de la aplicación</w:t>
      </w:r>
      <w:r w:rsidRPr="00311295">
        <w:rPr>
          <w:rFonts w:ascii="Arial" w:hAnsi="Arial" w:cs="Arial"/>
          <w:sz w:val="20"/>
          <w:szCs w:val="20"/>
        </w:rPr>
        <w:t xml:space="preserve"> </w:t>
      </w:r>
      <w:r w:rsidR="0064378C" w:rsidRPr="00311295">
        <w:rPr>
          <w:rFonts w:ascii="Arial" w:hAnsi="Arial" w:cs="Arial"/>
          <w:sz w:val="20"/>
          <w:szCs w:val="20"/>
        </w:rPr>
        <w:t xml:space="preserve">del cuestionario </w:t>
      </w:r>
      <w:r w:rsidRPr="00311295">
        <w:rPr>
          <w:rFonts w:ascii="Arial" w:hAnsi="Arial" w:cs="Arial"/>
          <w:sz w:val="20"/>
          <w:szCs w:val="20"/>
        </w:rPr>
        <w:t xml:space="preserve">señalan que los docentes </w:t>
      </w:r>
      <w:r w:rsidR="0064378C" w:rsidRPr="00311295">
        <w:rPr>
          <w:rFonts w:ascii="Arial" w:hAnsi="Arial" w:cs="Arial"/>
          <w:sz w:val="20"/>
          <w:szCs w:val="20"/>
        </w:rPr>
        <w:t xml:space="preserve">participantes tienden a </w:t>
      </w:r>
      <w:r w:rsidRPr="00311295">
        <w:rPr>
          <w:rFonts w:ascii="Arial" w:hAnsi="Arial" w:cs="Arial"/>
          <w:sz w:val="20"/>
          <w:szCs w:val="20"/>
        </w:rPr>
        <w:t>privilegia</w:t>
      </w:r>
      <w:r w:rsidR="0064378C" w:rsidRPr="00311295">
        <w:rPr>
          <w:rFonts w:ascii="Arial" w:hAnsi="Arial" w:cs="Arial"/>
          <w:sz w:val="20"/>
          <w:szCs w:val="20"/>
        </w:rPr>
        <w:t>r</w:t>
      </w:r>
      <w:r w:rsidRPr="00311295">
        <w:rPr>
          <w:rFonts w:ascii="Arial" w:hAnsi="Arial" w:cs="Arial"/>
          <w:sz w:val="20"/>
          <w:szCs w:val="20"/>
        </w:rPr>
        <w:t xml:space="preserve"> un estilo de enseñanza más reproductivo o memorístico</w:t>
      </w:r>
      <w:r w:rsidR="0064378C" w:rsidRPr="00311295">
        <w:rPr>
          <w:rFonts w:ascii="Arial" w:hAnsi="Arial" w:cs="Arial"/>
          <w:sz w:val="20"/>
          <w:szCs w:val="20"/>
        </w:rPr>
        <w:t>, pero, como se señala en la teoría revisada, se encuentra un estilo con yuxtaposiciones</w:t>
      </w:r>
      <w:r w:rsidRPr="00311295">
        <w:rPr>
          <w:rFonts w:ascii="Arial" w:hAnsi="Arial" w:cs="Arial"/>
          <w:sz w:val="20"/>
          <w:szCs w:val="20"/>
        </w:rPr>
        <w:t>.</w:t>
      </w:r>
    </w:p>
    <w:p w:rsidR="00D63068" w:rsidRPr="00311295" w:rsidRDefault="00D63068" w:rsidP="00311295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311295">
        <w:rPr>
          <w:rFonts w:ascii="Arial" w:hAnsi="Arial" w:cs="Arial"/>
          <w:sz w:val="20"/>
          <w:szCs w:val="20"/>
        </w:rPr>
        <w:t xml:space="preserve">El instrumento mostró ser congruente con la teoría, y ajustarse a las predicciones derivadas en otros estudios, como los mencionados por </w:t>
      </w:r>
      <w:proofErr w:type="spellStart"/>
      <w:r w:rsidRPr="00311295">
        <w:rPr>
          <w:rFonts w:ascii="Arial" w:hAnsi="Arial" w:cs="Arial"/>
          <w:sz w:val="20"/>
          <w:szCs w:val="20"/>
        </w:rPr>
        <w:t>Spittle</w:t>
      </w:r>
      <w:proofErr w:type="spellEnd"/>
      <w:r w:rsidRPr="00311295">
        <w:rPr>
          <w:rFonts w:ascii="Arial" w:hAnsi="Arial" w:cs="Arial"/>
          <w:sz w:val="20"/>
          <w:szCs w:val="20"/>
        </w:rPr>
        <w:t xml:space="preserve">, et al., (2012). </w:t>
      </w:r>
    </w:p>
    <w:p w:rsidR="00D63068" w:rsidRPr="00311295" w:rsidRDefault="00D63068" w:rsidP="00311295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311295">
        <w:rPr>
          <w:rFonts w:ascii="Arial" w:hAnsi="Arial" w:cs="Arial"/>
          <w:sz w:val="20"/>
          <w:szCs w:val="20"/>
        </w:rPr>
        <w:t xml:space="preserve">De la evidencia acumulada, se desprende que el instrumento es válido para medir la variable Estilo de Enseñanza en profesores de Educación Física de educación primaria de Durango, aunque es necesario atender a las debilidades observadas durante su aplicación. </w:t>
      </w:r>
    </w:p>
    <w:p w:rsidR="00D63068" w:rsidRPr="00311295" w:rsidRDefault="0064378C" w:rsidP="00311295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311295">
        <w:rPr>
          <w:rFonts w:ascii="Arial" w:hAnsi="Arial" w:cs="Arial"/>
          <w:sz w:val="20"/>
          <w:szCs w:val="20"/>
        </w:rPr>
        <w:t xml:space="preserve">Se considera el </w:t>
      </w:r>
      <w:r w:rsidR="00D63068" w:rsidRPr="00311295">
        <w:rPr>
          <w:rFonts w:ascii="Arial" w:hAnsi="Arial" w:cs="Arial"/>
          <w:sz w:val="20"/>
          <w:szCs w:val="20"/>
        </w:rPr>
        <w:t xml:space="preserve">rediseño </w:t>
      </w:r>
      <w:r w:rsidRPr="00311295">
        <w:rPr>
          <w:rFonts w:ascii="Arial" w:hAnsi="Arial" w:cs="Arial"/>
          <w:sz w:val="20"/>
          <w:szCs w:val="20"/>
        </w:rPr>
        <w:t xml:space="preserve">del cuestionario </w:t>
      </w:r>
      <w:r w:rsidR="00D63068" w:rsidRPr="00311295">
        <w:rPr>
          <w:rFonts w:ascii="Arial" w:hAnsi="Arial" w:cs="Arial"/>
          <w:sz w:val="20"/>
          <w:szCs w:val="20"/>
        </w:rPr>
        <w:t xml:space="preserve">para emplearlo en el futuro. Este rediseño deberá </w:t>
      </w:r>
      <w:r w:rsidRPr="00311295">
        <w:rPr>
          <w:rFonts w:ascii="Arial" w:hAnsi="Arial" w:cs="Arial"/>
          <w:sz w:val="20"/>
          <w:szCs w:val="20"/>
        </w:rPr>
        <w:t>tomar en cuenta, primero, la extensión del mismo; segundo,</w:t>
      </w:r>
      <w:r w:rsidR="00D63068" w:rsidRPr="00311295">
        <w:rPr>
          <w:rFonts w:ascii="Arial" w:hAnsi="Arial" w:cs="Arial"/>
          <w:sz w:val="20"/>
          <w:szCs w:val="20"/>
        </w:rPr>
        <w:t xml:space="preserve"> la necesidad de capturar más variables clasificatorias y que fueron dejadas de lado en esta aplicación, como las horas-base del participante, nivel de Carrera Magisterial, y número de escuelas en las que trabaja, entre otras.</w:t>
      </w:r>
    </w:p>
    <w:p w:rsidR="00597B16" w:rsidRPr="00311295" w:rsidRDefault="00D63068" w:rsidP="00952FBF">
      <w:pPr>
        <w:spacing w:before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11295">
        <w:rPr>
          <w:rFonts w:ascii="Arial" w:hAnsi="Arial" w:cs="Arial"/>
          <w:sz w:val="20"/>
          <w:szCs w:val="20"/>
        </w:rPr>
        <w:t xml:space="preserve">Palabras clave: </w:t>
      </w:r>
      <w:r w:rsidR="00265D9C" w:rsidRPr="00311295">
        <w:rPr>
          <w:rFonts w:ascii="Arial" w:hAnsi="Arial" w:cs="Arial"/>
          <w:sz w:val="20"/>
          <w:szCs w:val="20"/>
        </w:rPr>
        <w:t>Estilo de enseñanza, Educación Física, Escuela Primaria.</w:t>
      </w:r>
    </w:p>
    <w:p w:rsidR="00597B16" w:rsidRPr="00311295" w:rsidRDefault="00597B16" w:rsidP="00845376">
      <w:pPr>
        <w:spacing w:before="240" w:line="480" w:lineRule="auto"/>
        <w:rPr>
          <w:rFonts w:ascii="Arial" w:hAnsi="Arial" w:cs="Arial"/>
          <w:sz w:val="24"/>
          <w:szCs w:val="24"/>
          <w:lang w:val="es-MX"/>
        </w:rPr>
      </w:pPr>
    </w:p>
    <w:p w:rsidR="00845376" w:rsidRPr="00311295" w:rsidRDefault="00845376" w:rsidP="00952FBF">
      <w:pPr>
        <w:spacing w:before="240" w:line="360" w:lineRule="auto"/>
        <w:rPr>
          <w:rFonts w:ascii="Arial" w:hAnsi="Arial" w:cs="Arial"/>
          <w:b/>
          <w:sz w:val="24"/>
          <w:szCs w:val="24"/>
        </w:rPr>
      </w:pPr>
      <w:r w:rsidRPr="00311295">
        <w:rPr>
          <w:rFonts w:ascii="Arial" w:hAnsi="Arial" w:cs="Arial"/>
          <w:b/>
          <w:sz w:val="24"/>
          <w:szCs w:val="24"/>
        </w:rPr>
        <w:t>Introducción</w:t>
      </w:r>
    </w:p>
    <w:p w:rsidR="00A13E8C" w:rsidRPr="0012090F" w:rsidRDefault="00A13E8C" w:rsidP="0031129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 xml:space="preserve">En 1966, </w:t>
      </w:r>
      <w:proofErr w:type="spellStart"/>
      <w:r w:rsidRPr="0012090F">
        <w:rPr>
          <w:rFonts w:ascii="Arial" w:hAnsi="Arial" w:cs="Arial"/>
          <w:sz w:val="24"/>
          <w:szCs w:val="24"/>
        </w:rPr>
        <w:t>Mosston</w:t>
      </w:r>
      <w:proofErr w:type="spellEnd"/>
      <w:r w:rsidRPr="0012090F">
        <w:rPr>
          <w:rFonts w:ascii="Arial" w:hAnsi="Arial" w:cs="Arial"/>
          <w:sz w:val="24"/>
          <w:szCs w:val="24"/>
        </w:rPr>
        <w:t xml:space="preserve"> introdujo su Espectro de Estilos de Enseñanza en Educación Física. Durante este tiempo, la teoría maduró, evolucionó y permeó la literatura (</w:t>
      </w:r>
      <w:proofErr w:type="spellStart"/>
      <w:r w:rsidRPr="0012090F">
        <w:rPr>
          <w:rFonts w:ascii="Arial" w:hAnsi="Arial" w:cs="Arial"/>
          <w:sz w:val="24"/>
          <w:szCs w:val="24"/>
        </w:rPr>
        <w:t>Mosston</w:t>
      </w:r>
      <w:proofErr w:type="spellEnd"/>
      <w:r w:rsidRPr="0012090F">
        <w:rPr>
          <w:rFonts w:ascii="Arial" w:hAnsi="Arial" w:cs="Arial"/>
          <w:sz w:val="24"/>
          <w:szCs w:val="24"/>
        </w:rPr>
        <w:t xml:space="preserve"> &amp; </w:t>
      </w:r>
      <w:proofErr w:type="spellStart"/>
      <w:r w:rsidRPr="0012090F">
        <w:rPr>
          <w:rFonts w:ascii="Arial" w:hAnsi="Arial" w:cs="Arial"/>
          <w:sz w:val="24"/>
          <w:szCs w:val="24"/>
        </w:rPr>
        <w:t>Ashworth</w:t>
      </w:r>
      <w:proofErr w:type="spellEnd"/>
      <w:r w:rsidRPr="0012090F">
        <w:rPr>
          <w:rFonts w:ascii="Arial" w:hAnsi="Arial" w:cs="Arial"/>
          <w:sz w:val="24"/>
          <w:szCs w:val="24"/>
        </w:rPr>
        <w:t>, 2008), siendo referida continuamente en los textos de los últimos 30 años (</w:t>
      </w:r>
      <w:proofErr w:type="spellStart"/>
      <w:r w:rsidR="00E32826">
        <w:rPr>
          <w:rFonts w:ascii="Arial" w:hAnsi="Arial" w:cs="Arial"/>
          <w:sz w:val="24"/>
          <w:szCs w:val="24"/>
        </w:rPr>
        <w:t>Laudadío</w:t>
      </w:r>
      <w:proofErr w:type="spellEnd"/>
      <w:r w:rsidR="00E32826">
        <w:rPr>
          <w:rFonts w:ascii="Arial" w:hAnsi="Arial" w:cs="Arial"/>
          <w:sz w:val="24"/>
          <w:szCs w:val="24"/>
        </w:rPr>
        <w:t xml:space="preserve">, 2011; </w:t>
      </w:r>
      <w:proofErr w:type="spellStart"/>
      <w:r w:rsidRPr="0012090F">
        <w:rPr>
          <w:rFonts w:ascii="Arial" w:hAnsi="Arial" w:cs="Arial"/>
          <w:sz w:val="24"/>
          <w:szCs w:val="24"/>
        </w:rPr>
        <w:t>Mosston</w:t>
      </w:r>
      <w:proofErr w:type="spellEnd"/>
      <w:r w:rsidRPr="0012090F">
        <w:rPr>
          <w:rFonts w:ascii="Arial" w:hAnsi="Arial" w:cs="Arial"/>
          <w:sz w:val="24"/>
          <w:szCs w:val="24"/>
        </w:rPr>
        <w:t xml:space="preserve"> </w:t>
      </w:r>
      <w:r w:rsidR="00B802F1">
        <w:rPr>
          <w:rFonts w:ascii="Arial" w:hAnsi="Arial" w:cs="Arial"/>
          <w:sz w:val="24"/>
          <w:szCs w:val="24"/>
        </w:rPr>
        <w:t>y</w:t>
      </w:r>
      <w:r w:rsidRPr="001209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090F">
        <w:rPr>
          <w:rFonts w:ascii="Arial" w:hAnsi="Arial" w:cs="Arial"/>
          <w:sz w:val="24"/>
          <w:szCs w:val="24"/>
        </w:rPr>
        <w:t>Ashworth</w:t>
      </w:r>
      <w:proofErr w:type="spellEnd"/>
      <w:r w:rsidRPr="0012090F">
        <w:rPr>
          <w:rFonts w:ascii="Arial" w:hAnsi="Arial" w:cs="Arial"/>
          <w:sz w:val="24"/>
          <w:szCs w:val="24"/>
        </w:rPr>
        <w:t>, 2008), pero muchas facetas permanecen sin emplearse.</w:t>
      </w:r>
    </w:p>
    <w:p w:rsidR="006F188C" w:rsidRDefault="00810E66" w:rsidP="00311295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A13E8C" w:rsidRPr="0012090F">
        <w:rPr>
          <w:rFonts w:ascii="Arial" w:hAnsi="Arial" w:cs="Arial"/>
          <w:sz w:val="24"/>
          <w:szCs w:val="24"/>
        </w:rPr>
        <w:t xml:space="preserve">a teoría de </w:t>
      </w:r>
      <w:proofErr w:type="spellStart"/>
      <w:r w:rsidR="00A13E8C" w:rsidRPr="0012090F">
        <w:rPr>
          <w:rFonts w:ascii="Arial" w:hAnsi="Arial" w:cs="Arial"/>
          <w:sz w:val="24"/>
          <w:szCs w:val="24"/>
        </w:rPr>
        <w:t>Mosston</w:t>
      </w:r>
      <w:proofErr w:type="spellEnd"/>
      <w:r w:rsidR="00A13E8C" w:rsidRPr="0012090F">
        <w:rPr>
          <w:rFonts w:ascii="Arial" w:hAnsi="Arial" w:cs="Arial"/>
          <w:sz w:val="24"/>
          <w:szCs w:val="24"/>
        </w:rPr>
        <w:t xml:space="preserve"> ha servido como marco de referencia para brindar instrucción en las escuelas (</w:t>
      </w:r>
      <w:proofErr w:type="spellStart"/>
      <w:r w:rsidR="00A13E8C" w:rsidRPr="0012090F">
        <w:rPr>
          <w:rFonts w:ascii="Arial" w:hAnsi="Arial" w:cs="Arial"/>
          <w:sz w:val="24"/>
          <w:szCs w:val="24"/>
        </w:rPr>
        <w:t>Chatoupis</w:t>
      </w:r>
      <w:proofErr w:type="spellEnd"/>
      <w:r w:rsidR="00A13E8C" w:rsidRPr="0012090F">
        <w:rPr>
          <w:rFonts w:ascii="Arial" w:hAnsi="Arial" w:cs="Arial"/>
          <w:sz w:val="24"/>
          <w:szCs w:val="24"/>
        </w:rPr>
        <w:t xml:space="preserve"> </w:t>
      </w:r>
      <w:r w:rsidR="00B802F1">
        <w:rPr>
          <w:rFonts w:ascii="Arial" w:hAnsi="Arial" w:cs="Arial"/>
          <w:sz w:val="24"/>
          <w:szCs w:val="24"/>
        </w:rPr>
        <w:t>y</w:t>
      </w:r>
      <w:r w:rsidR="00A13E8C" w:rsidRPr="0012090F">
        <w:rPr>
          <w:rFonts w:ascii="Arial" w:hAnsi="Arial" w:cs="Arial"/>
          <w:sz w:val="24"/>
          <w:szCs w:val="24"/>
        </w:rPr>
        <w:t xml:space="preserve"> Emmanuel, 2003), para diseñar programas educativos para maestros de Educación Física (</w:t>
      </w:r>
      <w:proofErr w:type="spellStart"/>
      <w:r w:rsidR="00A13E8C" w:rsidRPr="0012090F">
        <w:rPr>
          <w:rFonts w:ascii="Arial" w:hAnsi="Arial" w:cs="Arial"/>
          <w:sz w:val="24"/>
          <w:szCs w:val="24"/>
        </w:rPr>
        <w:t>Ashworth</w:t>
      </w:r>
      <w:proofErr w:type="spellEnd"/>
      <w:r w:rsidR="00A13E8C" w:rsidRPr="0012090F">
        <w:rPr>
          <w:rFonts w:ascii="Arial" w:hAnsi="Arial" w:cs="Arial"/>
          <w:sz w:val="24"/>
          <w:szCs w:val="24"/>
        </w:rPr>
        <w:t>, 1990), y por proveer un marco para la investigación sistemática de la Educación Física</w:t>
      </w:r>
      <w:r>
        <w:rPr>
          <w:rFonts w:ascii="Arial" w:hAnsi="Arial" w:cs="Arial"/>
          <w:sz w:val="24"/>
          <w:szCs w:val="24"/>
        </w:rPr>
        <w:t xml:space="preserve"> a lo largo del mundo</w:t>
      </w:r>
      <w:r w:rsidR="00A13E8C" w:rsidRPr="0012090F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A13E8C" w:rsidRPr="0012090F">
        <w:rPr>
          <w:rFonts w:ascii="Arial" w:hAnsi="Arial" w:cs="Arial"/>
          <w:sz w:val="24"/>
          <w:szCs w:val="24"/>
        </w:rPr>
        <w:t>Chatoupis</w:t>
      </w:r>
      <w:proofErr w:type="spellEnd"/>
      <w:r w:rsidR="00A13E8C" w:rsidRPr="0012090F">
        <w:rPr>
          <w:rFonts w:ascii="Arial" w:hAnsi="Arial" w:cs="Arial"/>
          <w:sz w:val="24"/>
          <w:szCs w:val="24"/>
        </w:rPr>
        <w:t>, 2010</w:t>
      </w:r>
      <w:r w:rsidR="000D724D">
        <w:rPr>
          <w:rFonts w:ascii="Arial" w:hAnsi="Arial" w:cs="Arial"/>
          <w:sz w:val="24"/>
          <w:szCs w:val="24"/>
        </w:rPr>
        <w:t xml:space="preserve">; </w:t>
      </w:r>
      <w:proofErr w:type="spellStart"/>
      <w:r w:rsidR="000D724D">
        <w:rPr>
          <w:rFonts w:ascii="Arial" w:hAnsi="Arial" w:cs="Arial"/>
          <w:sz w:val="24"/>
          <w:szCs w:val="24"/>
        </w:rPr>
        <w:t>Coterón</w:t>
      </w:r>
      <w:proofErr w:type="spellEnd"/>
      <w:r w:rsidR="000D724D">
        <w:rPr>
          <w:rFonts w:ascii="Arial" w:hAnsi="Arial" w:cs="Arial"/>
          <w:sz w:val="24"/>
          <w:szCs w:val="24"/>
        </w:rPr>
        <w:t xml:space="preserve"> y Sánchez, 2013</w:t>
      </w:r>
      <w:r w:rsidR="00A13E8C" w:rsidRPr="0012090F">
        <w:rPr>
          <w:rFonts w:ascii="Arial" w:hAnsi="Arial" w:cs="Arial"/>
          <w:sz w:val="24"/>
          <w:szCs w:val="24"/>
        </w:rPr>
        <w:t xml:space="preserve">). </w:t>
      </w:r>
    </w:p>
    <w:p w:rsidR="00BA049A" w:rsidRDefault="00A13E8C" w:rsidP="00311295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>Esta teoría se encuentra poco explorada en México</w:t>
      </w:r>
      <w:r w:rsidR="003763FC">
        <w:rPr>
          <w:rFonts w:ascii="Arial" w:hAnsi="Arial" w:cs="Arial"/>
          <w:sz w:val="24"/>
          <w:szCs w:val="24"/>
        </w:rPr>
        <w:t>, aunque es de reseñarse que</w:t>
      </w:r>
      <w:r w:rsidR="00B733B8">
        <w:rPr>
          <w:rFonts w:ascii="Arial" w:hAnsi="Arial" w:cs="Arial"/>
          <w:sz w:val="24"/>
          <w:szCs w:val="24"/>
        </w:rPr>
        <w:t xml:space="preserve"> se </w:t>
      </w:r>
      <w:proofErr w:type="spellStart"/>
      <w:r w:rsidR="005C1FF3">
        <w:rPr>
          <w:rFonts w:ascii="Arial" w:hAnsi="Arial" w:cs="Arial"/>
          <w:sz w:val="24"/>
          <w:szCs w:val="24"/>
        </w:rPr>
        <w:t>mencion</w:t>
      </w:r>
      <w:r w:rsidR="00B733B8">
        <w:rPr>
          <w:rFonts w:ascii="Arial" w:hAnsi="Arial" w:cs="Arial"/>
          <w:sz w:val="24"/>
          <w:szCs w:val="24"/>
        </w:rPr>
        <w:t>aen</w:t>
      </w:r>
      <w:proofErr w:type="spellEnd"/>
      <w:r w:rsidR="003763FC">
        <w:rPr>
          <w:rFonts w:ascii="Arial" w:hAnsi="Arial" w:cs="Arial"/>
          <w:sz w:val="24"/>
          <w:szCs w:val="24"/>
        </w:rPr>
        <w:t xml:space="preserve"> un estudio realizado con docentes de educación superior en Argentina (</w:t>
      </w:r>
      <w:proofErr w:type="spellStart"/>
      <w:r w:rsidR="003763FC">
        <w:rPr>
          <w:rFonts w:ascii="Arial" w:hAnsi="Arial" w:cs="Arial"/>
          <w:sz w:val="24"/>
          <w:szCs w:val="24"/>
        </w:rPr>
        <w:t>Laudadío</w:t>
      </w:r>
      <w:proofErr w:type="spellEnd"/>
      <w:r w:rsidR="003763FC">
        <w:rPr>
          <w:rFonts w:ascii="Arial" w:hAnsi="Arial" w:cs="Arial"/>
          <w:sz w:val="24"/>
          <w:szCs w:val="24"/>
        </w:rPr>
        <w:t>, 2011)</w:t>
      </w:r>
      <w:r w:rsidR="00971885">
        <w:rPr>
          <w:rFonts w:ascii="Arial" w:hAnsi="Arial" w:cs="Arial"/>
          <w:sz w:val="24"/>
          <w:szCs w:val="24"/>
        </w:rPr>
        <w:t xml:space="preserve">, otro sobre estilos de enseñanza de coordinadores académicos en la </w:t>
      </w:r>
      <w:r w:rsidR="00971885">
        <w:rPr>
          <w:rFonts w:ascii="Arial" w:hAnsi="Arial" w:cs="Arial"/>
          <w:sz w:val="24"/>
          <w:szCs w:val="24"/>
        </w:rPr>
        <w:lastRenderedPageBreak/>
        <w:t>región de Zulia (Alvarado, et al., 2010),</w:t>
      </w:r>
      <w:r w:rsidR="00F03A0E">
        <w:rPr>
          <w:rFonts w:ascii="Arial" w:hAnsi="Arial" w:cs="Arial"/>
          <w:sz w:val="24"/>
          <w:szCs w:val="24"/>
        </w:rPr>
        <w:t xml:space="preserve"> y otro sobre estilo de enseñanza de los docentes y rendimiento de alumnos destacados de 5o grado realizado en Colombia (Isaza y Henao, 2011)</w:t>
      </w:r>
      <w:r w:rsidRPr="0012090F">
        <w:rPr>
          <w:rFonts w:ascii="Arial" w:hAnsi="Arial" w:cs="Arial"/>
          <w:sz w:val="24"/>
          <w:szCs w:val="24"/>
        </w:rPr>
        <w:t>.</w:t>
      </w:r>
    </w:p>
    <w:p w:rsidR="00A13E8C" w:rsidRDefault="00BA049A" w:rsidP="00311295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revisión de literatura revela también que los estudios instrumentales han sido poco explorados en nuestro país, ubicando, como ejemplo, los estudios </w:t>
      </w:r>
      <w:r w:rsidRPr="00BA049A">
        <w:rPr>
          <w:rFonts w:ascii="Arial" w:hAnsi="Arial" w:cs="Arial"/>
          <w:sz w:val="24"/>
          <w:szCs w:val="24"/>
        </w:rPr>
        <w:t xml:space="preserve">de Barraza (2010); </w:t>
      </w:r>
      <w:r w:rsidRPr="00253049">
        <w:rPr>
          <w:rFonts w:ascii="Arial" w:hAnsi="Arial" w:cs="Arial"/>
          <w:sz w:val="24"/>
          <w:szCs w:val="24"/>
        </w:rPr>
        <w:t>Barraza y Gutiérrez (2011)</w:t>
      </w:r>
      <w:r>
        <w:rPr>
          <w:rFonts w:ascii="Arial" w:hAnsi="Arial" w:cs="Arial"/>
          <w:sz w:val="24"/>
          <w:szCs w:val="24"/>
        </w:rPr>
        <w:t xml:space="preserve">; </w:t>
      </w:r>
      <w:r w:rsidRPr="00BA049A">
        <w:rPr>
          <w:rFonts w:ascii="Arial" w:hAnsi="Arial" w:cs="Arial"/>
          <w:sz w:val="24"/>
          <w:szCs w:val="24"/>
        </w:rPr>
        <w:t>Marín</w:t>
      </w:r>
      <w:r>
        <w:rPr>
          <w:rFonts w:ascii="Arial" w:hAnsi="Arial" w:cs="Arial"/>
          <w:sz w:val="24"/>
          <w:szCs w:val="24"/>
        </w:rPr>
        <w:t xml:space="preserve">, </w:t>
      </w:r>
      <w:r w:rsidR="00A9729D">
        <w:rPr>
          <w:rFonts w:ascii="Arial" w:hAnsi="Arial" w:cs="Arial"/>
          <w:sz w:val="24"/>
          <w:szCs w:val="24"/>
        </w:rPr>
        <w:t>et al.</w:t>
      </w:r>
      <w:r w:rsidRPr="00BA049A">
        <w:rPr>
          <w:rFonts w:ascii="Arial" w:hAnsi="Arial" w:cs="Arial"/>
          <w:sz w:val="24"/>
          <w:szCs w:val="24"/>
        </w:rPr>
        <w:t xml:space="preserve"> (2011)</w:t>
      </w:r>
      <w:r>
        <w:rPr>
          <w:rFonts w:ascii="Arial" w:hAnsi="Arial" w:cs="Arial"/>
          <w:sz w:val="24"/>
          <w:szCs w:val="24"/>
        </w:rPr>
        <w:t xml:space="preserve">, y </w:t>
      </w:r>
      <w:r w:rsidRPr="00BA049A">
        <w:rPr>
          <w:rFonts w:ascii="Arial" w:hAnsi="Arial" w:cs="Arial"/>
          <w:sz w:val="24"/>
          <w:szCs w:val="24"/>
        </w:rPr>
        <w:t xml:space="preserve">el de Ocampo, et al. </w:t>
      </w:r>
      <w:r>
        <w:rPr>
          <w:rFonts w:ascii="Arial" w:hAnsi="Arial" w:cs="Arial"/>
          <w:sz w:val="24"/>
          <w:szCs w:val="24"/>
        </w:rPr>
        <w:t>(2014)</w:t>
      </w:r>
      <w:r w:rsidRPr="00BA049A">
        <w:rPr>
          <w:rFonts w:ascii="Arial" w:hAnsi="Arial" w:cs="Arial"/>
          <w:sz w:val="24"/>
          <w:szCs w:val="24"/>
        </w:rPr>
        <w:t>.</w:t>
      </w:r>
    </w:p>
    <w:p w:rsidR="00597B16" w:rsidRDefault="009F45A9" w:rsidP="00311295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Otro hallazgo </w:t>
      </w:r>
      <w:r w:rsidR="00172F39">
        <w:rPr>
          <w:rFonts w:ascii="Arial" w:hAnsi="Arial" w:cs="Arial"/>
          <w:sz w:val="24"/>
          <w:szCs w:val="24"/>
        </w:rPr>
        <w:t>fue</w:t>
      </w:r>
      <w:r>
        <w:rPr>
          <w:rFonts w:ascii="Arial" w:hAnsi="Arial" w:cs="Arial"/>
          <w:sz w:val="24"/>
          <w:szCs w:val="24"/>
        </w:rPr>
        <w:t xml:space="preserve"> que e</w:t>
      </w:r>
      <w:r w:rsidRPr="0012090F">
        <w:rPr>
          <w:rFonts w:ascii="Arial" w:hAnsi="Arial" w:cs="Arial"/>
          <w:sz w:val="24"/>
          <w:szCs w:val="24"/>
        </w:rPr>
        <w:t xml:space="preserve">n </w:t>
      </w:r>
      <w:r>
        <w:rPr>
          <w:rFonts w:ascii="Arial" w:hAnsi="Arial" w:cs="Arial"/>
          <w:sz w:val="24"/>
          <w:szCs w:val="24"/>
        </w:rPr>
        <w:t>nuestro país</w:t>
      </w:r>
      <w:r w:rsidRPr="0012090F">
        <w:rPr>
          <w:rFonts w:ascii="Arial" w:hAnsi="Arial" w:cs="Arial"/>
          <w:sz w:val="24"/>
          <w:szCs w:val="24"/>
        </w:rPr>
        <w:t xml:space="preserve"> no se ha investigado suficiente acerca de por qué los profesores de Educación Física adoptan ciertos estilos en la práctica, y menos se sabe sobre su influencia en la conducta enseñante</w:t>
      </w:r>
      <w:r w:rsidR="00FD62FD">
        <w:rPr>
          <w:rFonts w:ascii="Arial" w:hAnsi="Arial" w:cs="Arial"/>
          <w:sz w:val="24"/>
          <w:szCs w:val="24"/>
        </w:rPr>
        <w:t xml:space="preserve"> y en los resultados obtenidos por sus alumnos.</w:t>
      </w:r>
    </w:p>
    <w:p w:rsidR="00845376" w:rsidRPr="00311295" w:rsidRDefault="00845376" w:rsidP="00311295">
      <w:pPr>
        <w:spacing w:before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11295">
        <w:rPr>
          <w:rFonts w:ascii="Arial" w:hAnsi="Arial" w:cs="Arial"/>
          <w:b/>
          <w:sz w:val="24"/>
          <w:szCs w:val="24"/>
        </w:rPr>
        <w:t>Objetivos</w:t>
      </w:r>
    </w:p>
    <w:p w:rsidR="00A13E8C" w:rsidRDefault="00A13E8C" w:rsidP="0031129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 xml:space="preserve">a) Diseñar un inventario de estilos de enseñanza para maestros de Educación Física de primaria, </w:t>
      </w:r>
    </w:p>
    <w:p w:rsidR="00A13E8C" w:rsidRDefault="00A13E8C" w:rsidP="0031129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 xml:space="preserve">b) Determinar la validez del instrumento con base en su contenido y estructura a partir de un estudio instrumental, </w:t>
      </w:r>
    </w:p>
    <w:p w:rsidR="00A13E8C" w:rsidRDefault="00A13E8C" w:rsidP="0031129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 xml:space="preserve">c) Identificar las formas de trabajo de los docentes de Educación Física de educación primaria participantes en el estudio, y </w:t>
      </w:r>
    </w:p>
    <w:p w:rsidR="00597B16" w:rsidRDefault="00A13E8C" w:rsidP="0031129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>d) Identificar las razones por las que los docentes trabajan de determinada manera la Educación Física</w:t>
      </w:r>
      <w:r>
        <w:rPr>
          <w:rFonts w:ascii="Arial" w:hAnsi="Arial" w:cs="Arial"/>
          <w:sz w:val="24"/>
          <w:szCs w:val="24"/>
        </w:rPr>
        <w:t>.</w:t>
      </w:r>
    </w:p>
    <w:p w:rsidR="00311295" w:rsidRDefault="00845376" w:rsidP="00952FBF">
      <w:pPr>
        <w:spacing w:before="240" w:line="360" w:lineRule="auto"/>
        <w:rPr>
          <w:rFonts w:ascii="Arial" w:hAnsi="Arial" w:cs="Arial"/>
          <w:b/>
          <w:sz w:val="24"/>
          <w:szCs w:val="24"/>
        </w:rPr>
      </w:pPr>
      <w:r w:rsidRPr="00311295">
        <w:rPr>
          <w:rFonts w:ascii="Arial" w:hAnsi="Arial" w:cs="Arial"/>
          <w:b/>
          <w:sz w:val="24"/>
          <w:szCs w:val="24"/>
        </w:rPr>
        <w:t>Metodología</w:t>
      </w:r>
    </w:p>
    <w:p w:rsidR="00B27507" w:rsidRPr="00311295" w:rsidRDefault="00A13E8C" w:rsidP="00311295">
      <w:pPr>
        <w:spacing w:before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>Estudio</w:t>
      </w:r>
      <w:r w:rsidR="00597B16">
        <w:rPr>
          <w:rFonts w:ascii="Arial" w:hAnsi="Arial" w:cs="Arial"/>
          <w:sz w:val="24"/>
          <w:szCs w:val="24"/>
        </w:rPr>
        <w:t xml:space="preserve"> cuantitativo</w:t>
      </w:r>
      <w:r w:rsidRPr="0012090F">
        <w:rPr>
          <w:rFonts w:ascii="Arial" w:hAnsi="Arial" w:cs="Arial"/>
          <w:sz w:val="24"/>
          <w:szCs w:val="24"/>
        </w:rPr>
        <w:t>, de tipo Instrumental</w:t>
      </w:r>
      <w:r w:rsidR="00597B16">
        <w:rPr>
          <w:rFonts w:ascii="Arial" w:hAnsi="Arial" w:cs="Arial"/>
          <w:sz w:val="24"/>
          <w:szCs w:val="24"/>
        </w:rPr>
        <w:t xml:space="preserve"> (</w:t>
      </w:r>
      <w:r w:rsidRPr="0012090F">
        <w:rPr>
          <w:rFonts w:ascii="Arial" w:hAnsi="Arial" w:cs="Arial"/>
          <w:sz w:val="24"/>
          <w:szCs w:val="24"/>
        </w:rPr>
        <w:t>Montero &amp; León 2002; 2007)</w:t>
      </w:r>
      <w:r w:rsidR="00597B16">
        <w:rPr>
          <w:rFonts w:ascii="Arial" w:hAnsi="Arial" w:cs="Arial"/>
          <w:sz w:val="24"/>
          <w:szCs w:val="24"/>
        </w:rPr>
        <w:t>.</w:t>
      </w:r>
      <w:r w:rsidRPr="0012090F">
        <w:rPr>
          <w:rFonts w:ascii="Arial" w:hAnsi="Arial" w:cs="Arial"/>
          <w:sz w:val="24"/>
          <w:szCs w:val="24"/>
        </w:rPr>
        <w:t xml:space="preserve"> El Inventario tomó forma en un cuestionario altamente estructurado, </w:t>
      </w:r>
      <w:proofErr w:type="spellStart"/>
      <w:r w:rsidRPr="0012090F">
        <w:rPr>
          <w:rFonts w:ascii="Arial" w:hAnsi="Arial" w:cs="Arial"/>
          <w:sz w:val="24"/>
          <w:szCs w:val="24"/>
        </w:rPr>
        <w:t>autoadministrado</w:t>
      </w:r>
      <w:proofErr w:type="spellEnd"/>
      <w:r w:rsidRPr="0012090F">
        <w:rPr>
          <w:rFonts w:ascii="Arial" w:hAnsi="Arial" w:cs="Arial"/>
          <w:sz w:val="24"/>
          <w:szCs w:val="24"/>
        </w:rPr>
        <w:t xml:space="preserve">, con un escalamiento tipo Likert totalizando 50 ítems </w:t>
      </w:r>
      <w:r w:rsidR="00B27507" w:rsidRPr="0012090F">
        <w:rPr>
          <w:rFonts w:ascii="Arial" w:hAnsi="Arial" w:cs="Arial"/>
          <w:sz w:val="24"/>
          <w:szCs w:val="24"/>
        </w:rPr>
        <w:t>construido</w:t>
      </w:r>
      <w:r w:rsidR="00B27507">
        <w:rPr>
          <w:rFonts w:ascii="Arial" w:hAnsi="Arial" w:cs="Arial"/>
          <w:sz w:val="24"/>
          <w:szCs w:val="24"/>
        </w:rPr>
        <w:t>s</w:t>
      </w:r>
      <w:r w:rsidR="00B27507" w:rsidRPr="0012090F">
        <w:rPr>
          <w:rFonts w:ascii="Arial" w:hAnsi="Arial" w:cs="Arial"/>
          <w:sz w:val="24"/>
          <w:szCs w:val="24"/>
        </w:rPr>
        <w:t xml:space="preserve"> a partir de la </w:t>
      </w:r>
      <w:r w:rsidR="00B27507">
        <w:rPr>
          <w:rFonts w:ascii="Arial" w:hAnsi="Arial" w:cs="Arial"/>
          <w:sz w:val="24"/>
          <w:szCs w:val="24"/>
        </w:rPr>
        <w:t>T</w:t>
      </w:r>
      <w:r w:rsidR="00B27507" w:rsidRPr="0012090F">
        <w:rPr>
          <w:rFonts w:ascii="Arial" w:hAnsi="Arial" w:cs="Arial"/>
          <w:sz w:val="24"/>
          <w:szCs w:val="24"/>
        </w:rPr>
        <w:t>eoría de Estilos de Enseñanza</w:t>
      </w:r>
      <w:r w:rsidR="00B2750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B27507">
        <w:rPr>
          <w:rFonts w:ascii="Arial" w:hAnsi="Arial" w:cs="Arial"/>
          <w:sz w:val="24"/>
          <w:szCs w:val="24"/>
        </w:rPr>
        <w:t>Mosston</w:t>
      </w:r>
      <w:proofErr w:type="spellEnd"/>
      <w:r w:rsidR="00B27507" w:rsidRPr="0012090F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B27507" w:rsidRPr="0012090F">
        <w:rPr>
          <w:rFonts w:ascii="Arial" w:hAnsi="Arial" w:cs="Arial"/>
          <w:sz w:val="24"/>
          <w:szCs w:val="24"/>
        </w:rPr>
        <w:t>Mosston</w:t>
      </w:r>
      <w:proofErr w:type="spellEnd"/>
      <w:r w:rsidR="00B27507" w:rsidRPr="0012090F">
        <w:rPr>
          <w:rFonts w:ascii="Arial" w:hAnsi="Arial" w:cs="Arial"/>
          <w:sz w:val="24"/>
          <w:szCs w:val="24"/>
        </w:rPr>
        <w:t xml:space="preserve"> y </w:t>
      </w:r>
      <w:proofErr w:type="spellStart"/>
      <w:r w:rsidR="00B27507" w:rsidRPr="0012090F">
        <w:rPr>
          <w:rFonts w:ascii="Arial" w:hAnsi="Arial" w:cs="Arial"/>
          <w:sz w:val="24"/>
          <w:szCs w:val="24"/>
        </w:rPr>
        <w:t>Ashworth</w:t>
      </w:r>
      <w:proofErr w:type="spellEnd"/>
      <w:r w:rsidR="00B27507" w:rsidRPr="0012090F">
        <w:rPr>
          <w:rFonts w:ascii="Arial" w:hAnsi="Arial" w:cs="Arial"/>
          <w:sz w:val="24"/>
          <w:szCs w:val="24"/>
        </w:rPr>
        <w:t>, 2008)</w:t>
      </w:r>
      <w:r w:rsidR="00B27507">
        <w:rPr>
          <w:rFonts w:ascii="Arial" w:hAnsi="Arial" w:cs="Arial"/>
          <w:sz w:val="24"/>
          <w:szCs w:val="24"/>
        </w:rPr>
        <w:t xml:space="preserve">, </w:t>
      </w:r>
      <w:r w:rsidR="00FF0173" w:rsidRPr="0012090F">
        <w:rPr>
          <w:rFonts w:ascii="Arial" w:hAnsi="Arial" w:cs="Arial"/>
          <w:sz w:val="24"/>
          <w:szCs w:val="24"/>
        </w:rPr>
        <w:t>m</w:t>
      </w:r>
      <w:r w:rsidR="00FF0173">
        <w:rPr>
          <w:rFonts w:ascii="Arial" w:hAnsi="Arial" w:cs="Arial"/>
          <w:sz w:val="24"/>
          <w:szCs w:val="24"/>
        </w:rPr>
        <w:t>á</w:t>
      </w:r>
      <w:r w:rsidR="00FF0173" w:rsidRPr="0012090F">
        <w:rPr>
          <w:rFonts w:ascii="Arial" w:hAnsi="Arial" w:cs="Arial"/>
          <w:sz w:val="24"/>
          <w:szCs w:val="24"/>
        </w:rPr>
        <w:t>s</w:t>
      </w:r>
      <w:r w:rsidRPr="0012090F">
        <w:rPr>
          <w:rFonts w:ascii="Arial" w:hAnsi="Arial" w:cs="Arial"/>
          <w:sz w:val="24"/>
          <w:szCs w:val="24"/>
        </w:rPr>
        <w:t xml:space="preserve"> información sobre variables clasificatorias.</w:t>
      </w:r>
    </w:p>
    <w:p w:rsidR="00A13E8C" w:rsidRPr="0012090F" w:rsidRDefault="00A13E8C" w:rsidP="00311295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>P</w:t>
      </w:r>
      <w:r w:rsidR="0075752D">
        <w:rPr>
          <w:rFonts w:ascii="Arial" w:hAnsi="Arial" w:cs="Arial"/>
          <w:sz w:val="24"/>
          <w:szCs w:val="24"/>
        </w:rPr>
        <w:t xml:space="preserve">ara validar el </w:t>
      </w:r>
      <w:r w:rsidR="00FF0173">
        <w:rPr>
          <w:rFonts w:ascii="Arial" w:hAnsi="Arial" w:cs="Arial"/>
          <w:sz w:val="24"/>
          <w:szCs w:val="24"/>
        </w:rPr>
        <w:t>instrumento</w:t>
      </w:r>
      <w:r w:rsidRPr="0012090F">
        <w:rPr>
          <w:rFonts w:ascii="Arial" w:hAnsi="Arial" w:cs="Arial"/>
          <w:sz w:val="24"/>
          <w:szCs w:val="24"/>
        </w:rPr>
        <w:t xml:space="preserve"> se fijó la muestra en 250 participantes (5 participantes por cada ítem). </w:t>
      </w:r>
    </w:p>
    <w:p w:rsidR="00A13E8C" w:rsidRPr="0012090F" w:rsidRDefault="00597B16" w:rsidP="00311295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</w:t>
      </w:r>
      <w:r w:rsidR="00A13E8C" w:rsidRPr="0012090F">
        <w:rPr>
          <w:rFonts w:ascii="Arial" w:hAnsi="Arial" w:cs="Arial"/>
          <w:sz w:val="24"/>
          <w:szCs w:val="24"/>
        </w:rPr>
        <w:t xml:space="preserve">e </w:t>
      </w:r>
      <w:r w:rsidR="0075752D">
        <w:rPr>
          <w:rFonts w:ascii="Arial" w:hAnsi="Arial" w:cs="Arial"/>
          <w:sz w:val="24"/>
          <w:szCs w:val="24"/>
        </w:rPr>
        <w:t>administró</w:t>
      </w:r>
      <w:r w:rsidR="00A13E8C" w:rsidRPr="0012090F">
        <w:rPr>
          <w:rFonts w:ascii="Arial" w:hAnsi="Arial" w:cs="Arial"/>
          <w:sz w:val="24"/>
          <w:szCs w:val="24"/>
        </w:rPr>
        <w:t xml:space="preserve"> el </w:t>
      </w:r>
      <w:r w:rsidR="0075752D">
        <w:rPr>
          <w:rFonts w:ascii="Arial" w:hAnsi="Arial" w:cs="Arial"/>
          <w:sz w:val="24"/>
          <w:szCs w:val="24"/>
        </w:rPr>
        <w:t>cuestionari</w:t>
      </w:r>
      <w:r w:rsidR="00A13E8C" w:rsidRPr="0012090F">
        <w:rPr>
          <w:rFonts w:ascii="Arial" w:hAnsi="Arial" w:cs="Arial"/>
          <w:sz w:val="24"/>
          <w:szCs w:val="24"/>
        </w:rPr>
        <w:t>o a partir de aplicaciones secuenciadas basadas en presencia-ausencia (MSP-A) (</w:t>
      </w:r>
      <w:proofErr w:type="spellStart"/>
      <w:r w:rsidR="00A13E8C" w:rsidRPr="0012090F">
        <w:rPr>
          <w:rFonts w:ascii="Arial" w:hAnsi="Arial" w:cs="Arial"/>
          <w:sz w:val="24"/>
          <w:szCs w:val="24"/>
        </w:rPr>
        <w:t>Badii</w:t>
      </w:r>
      <w:proofErr w:type="spellEnd"/>
      <w:r w:rsidR="00A13E8C" w:rsidRPr="0012090F">
        <w:rPr>
          <w:rFonts w:ascii="Arial" w:hAnsi="Arial" w:cs="Arial"/>
          <w:sz w:val="24"/>
          <w:szCs w:val="24"/>
        </w:rPr>
        <w:t>, et al., 2011), durante los meses de enero a junio de 2015.</w:t>
      </w:r>
    </w:p>
    <w:p w:rsidR="00B27507" w:rsidRDefault="00A13E8C" w:rsidP="00311295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 xml:space="preserve">Para asegurar la validez del contenido del instrumento, fueron consultados tres expertos en educación, a quienes se les explicó el propósito de la prueba. </w:t>
      </w:r>
    </w:p>
    <w:p w:rsidR="00B27507" w:rsidRDefault="00A13E8C" w:rsidP="00311295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 xml:space="preserve">Los ítems se evaluaron conforme a una escala nominal. </w:t>
      </w:r>
      <w:r w:rsidR="00597B16" w:rsidRPr="0012090F">
        <w:rPr>
          <w:rFonts w:ascii="Arial" w:hAnsi="Arial" w:cs="Arial"/>
          <w:sz w:val="24"/>
          <w:szCs w:val="24"/>
        </w:rPr>
        <w:t>Los resultados</w:t>
      </w:r>
      <w:r w:rsidR="00597B16">
        <w:rPr>
          <w:rFonts w:ascii="Arial" w:hAnsi="Arial" w:cs="Arial"/>
          <w:sz w:val="24"/>
          <w:szCs w:val="24"/>
        </w:rPr>
        <w:t xml:space="preserve"> obtenidos por cada ítem</w:t>
      </w:r>
      <w:r w:rsidR="00597B16" w:rsidRPr="0012090F">
        <w:rPr>
          <w:rFonts w:ascii="Arial" w:hAnsi="Arial" w:cs="Arial"/>
          <w:sz w:val="24"/>
          <w:szCs w:val="24"/>
        </w:rPr>
        <w:t xml:space="preserve"> fueron analizados mediante el coeficiente (k) de Kappa para calcular su consistencia (Escobar-Pérez </w:t>
      </w:r>
      <w:r w:rsidR="00920319">
        <w:rPr>
          <w:rFonts w:ascii="Arial" w:hAnsi="Arial" w:cs="Arial"/>
          <w:sz w:val="24"/>
          <w:szCs w:val="24"/>
        </w:rPr>
        <w:t>y</w:t>
      </w:r>
      <w:r w:rsidR="00597B16" w:rsidRPr="0012090F">
        <w:rPr>
          <w:rFonts w:ascii="Arial" w:hAnsi="Arial" w:cs="Arial"/>
          <w:sz w:val="24"/>
          <w:szCs w:val="24"/>
        </w:rPr>
        <w:t xml:space="preserve"> Cuervo-Martínez, 2008), obteniendo un resultado de 0.7, lo que muestra un acuerdo medio y permite rechazar la Hipótesis Nula (Hₒ).</w:t>
      </w:r>
    </w:p>
    <w:p w:rsidR="00A13E8C" w:rsidRDefault="00597B16" w:rsidP="00311295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vigiló </w:t>
      </w:r>
      <w:r w:rsidRPr="0012090F">
        <w:rPr>
          <w:rFonts w:ascii="Arial" w:hAnsi="Arial" w:cs="Arial"/>
          <w:sz w:val="24"/>
          <w:szCs w:val="24"/>
        </w:rPr>
        <w:t>la aplicación del instrumento, y se  informó a los participantes del propósito de la investigación, garantizando la privacidad de la información recogida.</w:t>
      </w:r>
    </w:p>
    <w:p w:rsidR="00845376" w:rsidRPr="00311295" w:rsidRDefault="00845376" w:rsidP="00952FBF">
      <w:pPr>
        <w:spacing w:before="240" w:line="360" w:lineRule="auto"/>
        <w:rPr>
          <w:rFonts w:ascii="Arial" w:hAnsi="Arial" w:cs="Arial"/>
          <w:b/>
          <w:sz w:val="24"/>
          <w:szCs w:val="24"/>
        </w:rPr>
      </w:pPr>
      <w:r w:rsidRPr="00311295">
        <w:rPr>
          <w:rFonts w:ascii="Arial" w:hAnsi="Arial" w:cs="Arial"/>
          <w:b/>
          <w:sz w:val="24"/>
          <w:szCs w:val="24"/>
        </w:rPr>
        <w:t>Resultados</w:t>
      </w:r>
    </w:p>
    <w:p w:rsidR="00A04312" w:rsidRDefault="00A04312" w:rsidP="00311295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2A1667">
        <w:rPr>
          <w:rFonts w:ascii="Arial" w:hAnsi="Arial" w:cs="Arial"/>
          <w:sz w:val="24"/>
          <w:szCs w:val="24"/>
        </w:rPr>
        <w:t>cada ítem</w:t>
      </w:r>
      <w:r>
        <w:rPr>
          <w:rFonts w:ascii="Arial" w:hAnsi="Arial" w:cs="Arial"/>
          <w:sz w:val="24"/>
          <w:szCs w:val="24"/>
        </w:rPr>
        <w:t xml:space="preserve"> se le aplicó la prueba de </w:t>
      </w:r>
      <w:proofErr w:type="spellStart"/>
      <w:r>
        <w:rPr>
          <w:rFonts w:ascii="Arial" w:hAnsi="Arial" w:cs="Arial"/>
          <w:sz w:val="24"/>
          <w:szCs w:val="24"/>
        </w:rPr>
        <w:t>Kolmogorov-Smirnov</w:t>
      </w:r>
      <w:proofErr w:type="spellEnd"/>
      <w:r>
        <w:rPr>
          <w:rFonts w:ascii="Arial" w:hAnsi="Arial" w:cs="Arial"/>
          <w:sz w:val="24"/>
          <w:szCs w:val="24"/>
        </w:rPr>
        <w:t xml:space="preserve"> para </w:t>
      </w:r>
      <w:r w:rsidR="00B27507">
        <w:rPr>
          <w:rFonts w:ascii="Arial" w:hAnsi="Arial" w:cs="Arial"/>
          <w:sz w:val="24"/>
          <w:szCs w:val="24"/>
        </w:rPr>
        <w:t>confirmar el supuesto de normalidad de los mismos</w:t>
      </w:r>
      <w:r>
        <w:rPr>
          <w:rFonts w:ascii="Arial" w:hAnsi="Arial" w:cs="Arial"/>
          <w:sz w:val="24"/>
          <w:szCs w:val="24"/>
        </w:rPr>
        <w:t>. Los resultados mostraron que se trataba de datos con una distribución normal (valor z e</w:t>
      </w:r>
      <w:r w:rsidR="002C0979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K-S </w:t>
      </w:r>
      <w:r w:rsidR="002A1667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3.6 y significancia asintótica bilateral de 0.00</w:t>
      </w:r>
      <w:r w:rsidR="002A1667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se rechaza Hₒ), por lo que se emplearon análisis paramétricos.</w:t>
      </w:r>
    </w:p>
    <w:p w:rsidR="00A04312" w:rsidRDefault="00A04312" w:rsidP="00311295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597B16" w:rsidRPr="00A04312" w:rsidRDefault="00597B16" w:rsidP="00311295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A04312">
        <w:rPr>
          <w:rFonts w:ascii="Arial" w:hAnsi="Arial" w:cs="Arial"/>
          <w:i/>
          <w:sz w:val="24"/>
          <w:szCs w:val="24"/>
        </w:rPr>
        <w:t>Maestro "tipo" que participó en el estudio</w:t>
      </w:r>
    </w:p>
    <w:p w:rsidR="00597B16" w:rsidRDefault="002C0979" w:rsidP="0031129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T</w:t>
      </w:r>
      <w:r w:rsidR="00597B16" w:rsidRPr="0012090F">
        <w:rPr>
          <w:rFonts w:ascii="Arial" w:hAnsi="Arial" w:cs="Arial"/>
          <w:sz w:val="24"/>
          <w:szCs w:val="24"/>
        </w:rPr>
        <w:t xml:space="preserve">abla 1 recoge los datos de </w:t>
      </w:r>
      <w:r w:rsidR="002A1667">
        <w:rPr>
          <w:rFonts w:ascii="Arial" w:hAnsi="Arial" w:cs="Arial"/>
          <w:sz w:val="24"/>
          <w:szCs w:val="24"/>
        </w:rPr>
        <w:t>l</w:t>
      </w:r>
      <w:r w:rsidR="00597B16" w:rsidRPr="0012090F">
        <w:rPr>
          <w:rFonts w:ascii="Arial" w:hAnsi="Arial" w:cs="Arial"/>
          <w:sz w:val="24"/>
          <w:szCs w:val="24"/>
        </w:rPr>
        <w:t>as variables clasificatorias que permiten establecer promedios</w:t>
      </w:r>
      <w:r>
        <w:rPr>
          <w:rFonts w:ascii="Arial" w:hAnsi="Arial" w:cs="Arial"/>
          <w:sz w:val="24"/>
          <w:szCs w:val="24"/>
        </w:rPr>
        <w:t xml:space="preserve"> y/o porcentajes</w:t>
      </w:r>
      <w:r w:rsidR="00597B16" w:rsidRPr="0012090F">
        <w:rPr>
          <w:rFonts w:ascii="Arial" w:hAnsi="Arial" w:cs="Arial"/>
          <w:sz w:val="24"/>
          <w:szCs w:val="24"/>
        </w:rPr>
        <w:t>:</w:t>
      </w:r>
    </w:p>
    <w:p w:rsidR="00597B16" w:rsidRPr="002C0979" w:rsidRDefault="00597B16" w:rsidP="00597B16">
      <w:pPr>
        <w:spacing w:line="480" w:lineRule="auto"/>
        <w:rPr>
          <w:rFonts w:ascii="Arial" w:hAnsi="Arial" w:cs="Arial"/>
        </w:rPr>
      </w:pPr>
      <w:r w:rsidRPr="002C0979">
        <w:rPr>
          <w:rFonts w:ascii="Arial" w:hAnsi="Arial" w:cs="Arial"/>
        </w:rPr>
        <w:t>Tabla 1</w:t>
      </w:r>
      <w:r w:rsidR="00A04312" w:rsidRPr="002C0979">
        <w:rPr>
          <w:rFonts w:ascii="Arial" w:hAnsi="Arial" w:cs="Arial"/>
        </w:rPr>
        <w:t>. Variables clasificatorias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2"/>
        <w:gridCol w:w="2993"/>
        <w:gridCol w:w="2993"/>
      </w:tblGrid>
      <w:tr w:rsidR="00597B16" w:rsidRPr="002C0979" w:rsidTr="007E58CF">
        <w:tc>
          <w:tcPr>
            <w:tcW w:w="2992" w:type="dxa"/>
            <w:tcBorders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</w:tcPr>
          <w:p w:rsidR="00597B16" w:rsidRPr="002C0979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2C0979">
              <w:rPr>
                <w:rFonts w:ascii="Arial" w:hAnsi="Arial" w:cs="Arial"/>
              </w:rPr>
              <w:t xml:space="preserve">Variable  </w:t>
            </w:r>
          </w:p>
        </w:tc>
        <w:tc>
          <w:tcPr>
            <w:tcW w:w="2993" w:type="dxa"/>
            <w:tcBorders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</w:tcPr>
          <w:p w:rsidR="00597B16" w:rsidRPr="002C0979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2C0979">
              <w:rPr>
                <w:rFonts w:ascii="Arial" w:hAnsi="Arial" w:cs="Arial"/>
              </w:rPr>
              <w:t xml:space="preserve">Descripción </w:t>
            </w:r>
          </w:p>
        </w:tc>
        <w:tc>
          <w:tcPr>
            <w:tcW w:w="2993" w:type="dxa"/>
            <w:tcBorders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</w:tcPr>
          <w:p w:rsidR="00597B16" w:rsidRPr="002C0979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2C0979">
              <w:rPr>
                <w:rFonts w:ascii="Arial" w:hAnsi="Arial" w:cs="Arial"/>
              </w:rPr>
              <w:t>Promedio/porcentaje</w:t>
            </w:r>
          </w:p>
        </w:tc>
      </w:tr>
      <w:tr w:rsidR="00597B16" w:rsidRPr="002C0979" w:rsidTr="0023695A">
        <w:tc>
          <w:tcPr>
            <w:tcW w:w="2992" w:type="dxa"/>
            <w:tcBorders>
              <w:left w:val="nil"/>
              <w:bottom w:val="single" w:sz="18" w:space="0" w:color="auto"/>
              <w:right w:val="nil"/>
            </w:tcBorders>
          </w:tcPr>
          <w:p w:rsidR="00597B16" w:rsidRPr="002C0979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2C0979">
              <w:rPr>
                <w:rFonts w:ascii="Arial" w:hAnsi="Arial" w:cs="Arial"/>
              </w:rPr>
              <w:t xml:space="preserve">Género (G) </w:t>
            </w:r>
          </w:p>
        </w:tc>
        <w:tc>
          <w:tcPr>
            <w:tcW w:w="2993" w:type="dxa"/>
            <w:tcBorders>
              <w:left w:val="nil"/>
              <w:bottom w:val="single" w:sz="18" w:space="0" w:color="auto"/>
              <w:right w:val="nil"/>
            </w:tcBorders>
          </w:tcPr>
          <w:p w:rsidR="00597B16" w:rsidRPr="002C0979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2C0979">
              <w:rPr>
                <w:rFonts w:ascii="Arial" w:hAnsi="Arial" w:cs="Arial"/>
              </w:rPr>
              <w:t xml:space="preserve">1 Hombre </w:t>
            </w:r>
          </w:p>
          <w:p w:rsidR="00597B16" w:rsidRPr="002C0979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2C0979">
              <w:rPr>
                <w:rFonts w:ascii="Arial" w:hAnsi="Arial" w:cs="Arial"/>
              </w:rPr>
              <w:t>2 Mujer</w:t>
            </w:r>
          </w:p>
        </w:tc>
        <w:tc>
          <w:tcPr>
            <w:tcW w:w="2993" w:type="dxa"/>
            <w:tcBorders>
              <w:left w:val="nil"/>
              <w:bottom w:val="single" w:sz="18" w:space="0" w:color="auto"/>
              <w:right w:val="nil"/>
            </w:tcBorders>
          </w:tcPr>
          <w:p w:rsidR="00597B16" w:rsidRPr="002C0979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2C0979">
              <w:rPr>
                <w:rFonts w:ascii="Arial" w:hAnsi="Arial" w:cs="Arial"/>
              </w:rPr>
              <w:t xml:space="preserve">63.2% </w:t>
            </w:r>
          </w:p>
          <w:p w:rsidR="00597B16" w:rsidRPr="002C0979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2C0979">
              <w:rPr>
                <w:rFonts w:ascii="Arial" w:hAnsi="Arial" w:cs="Arial"/>
              </w:rPr>
              <w:t xml:space="preserve">36.8% </w:t>
            </w:r>
          </w:p>
        </w:tc>
      </w:tr>
      <w:tr w:rsidR="00597B16" w:rsidRPr="002C0979" w:rsidTr="0023695A">
        <w:tc>
          <w:tcPr>
            <w:tcW w:w="2992" w:type="dxa"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597B16" w:rsidRPr="002C0979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2C0979">
              <w:rPr>
                <w:rFonts w:ascii="Arial" w:hAnsi="Arial" w:cs="Arial"/>
              </w:rPr>
              <w:t>Edad (E)</w:t>
            </w:r>
          </w:p>
        </w:tc>
        <w:tc>
          <w:tcPr>
            <w:tcW w:w="2993" w:type="dxa"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597B16" w:rsidRPr="002C0979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2C0979">
              <w:rPr>
                <w:rFonts w:ascii="Arial" w:hAnsi="Arial" w:cs="Arial"/>
              </w:rPr>
              <w:t>Años declarados  al contestar el instrumento</w:t>
            </w:r>
          </w:p>
        </w:tc>
        <w:tc>
          <w:tcPr>
            <w:tcW w:w="2993" w:type="dxa"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597B16" w:rsidRPr="002C0979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2C0979">
              <w:rPr>
                <w:rFonts w:ascii="Arial" w:hAnsi="Arial" w:cs="Arial"/>
              </w:rPr>
              <w:t>37.3</w:t>
            </w:r>
          </w:p>
        </w:tc>
      </w:tr>
      <w:tr w:rsidR="00597B16" w:rsidRPr="002C0979" w:rsidTr="0023695A">
        <w:tc>
          <w:tcPr>
            <w:tcW w:w="2992" w:type="dxa"/>
            <w:tcBorders>
              <w:left w:val="nil"/>
              <w:right w:val="nil"/>
            </w:tcBorders>
          </w:tcPr>
          <w:p w:rsidR="00597B16" w:rsidRPr="002C0979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2C0979">
              <w:rPr>
                <w:rFonts w:ascii="Arial" w:hAnsi="Arial" w:cs="Arial"/>
              </w:rPr>
              <w:lastRenderedPageBreak/>
              <w:t>Preparación profesional (PP)</w:t>
            </w:r>
          </w:p>
        </w:tc>
        <w:tc>
          <w:tcPr>
            <w:tcW w:w="2993" w:type="dxa"/>
            <w:tcBorders>
              <w:left w:val="nil"/>
              <w:right w:val="nil"/>
            </w:tcBorders>
          </w:tcPr>
          <w:p w:rsidR="00597B16" w:rsidRPr="002C0979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2C0979">
              <w:rPr>
                <w:rFonts w:ascii="Arial" w:hAnsi="Arial" w:cs="Arial"/>
              </w:rPr>
              <w:t>Grado máximo de estudios</w:t>
            </w:r>
          </w:p>
        </w:tc>
        <w:tc>
          <w:tcPr>
            <w:tcW w:w="2993" w:type="dxa"/>
            <w:tcBorders>
              <w:left w:val="nil"/>
              <w:right w:val="nil"/>
            </w:tcBorders>
          </w:tcPr>
          <w:p w:rsidR="00597B16" w:rsidRPr="002C0979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2C0979">
              <w:rPr>
                <w:rFonts w:ascii="Arial" w:hAnsi="Arial" w:cs="Arial"/>
              </w:rPr>
              <w:t>Licenciatura (74%)</w:t>
            </w:r>
          </w:p>
          <w:p w:rsidR="00597B16" w:rsidRPr="002C0979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2C0979">
              <w:rPr>
                <w:rFonts w:ascii="Arial" w:hAnsi="Arial" w:cs="Arial"/>
              </w:rPr>
              <w:t>Posgrado (17%)</w:t>
            </w:r>
          </w:p>
          <w:p w:rsidR="00597B16" w:rsidRPr="002C0979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2C0979">
              <w:rPr>
                <w:rFonts w:ascii="Arial" w:hAnsi="Arial" w:cs="Arial"/>
              </w:rPr>
              <w:t>Otra formación (9%)</w:t>
            </w:r>
          </w:p>
        </w:tc>
      </w:tr>
      <w:tr w:rsidR="00597B16" w:rsidRPr="002C0979" w:rsidTr="0023695A">
        <w:tc>
          <w:tcPr>
            <w:tcW w:w="2992" w:type="dxa"/>
            <w:tcBorders>
              <w:left w:val="nil"/>
              <w:bottom w:val="single" w:sz="18" w:space="0" w:color="auto"/>
              <w:right w:val="nil"/>
            </w:tcBorders>
          </w:tcPr>
          <w:p w:rsidR="00597B16" w:rsidRPr="002C0979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2C0979">
              <w:rPr>
                <w:rFonts w:ascii="Arial" w:hAnsi="Arial" w:cs="Arial"/>
              </w:rPr>
              <w:t>Años de servicio (AS)</w:t>
            </w:r>
          </w:p>
        </w:tc>
        <w:tc>
          <w:tcPr>
            <w:tcW w:w="2993" w:type="dxa"/>
            <w:tcBorders>
              <w:left w:val="nil"/>
              <w:bottom w:val="single" w:sz="18" w:space="0" w:color="auto"/>
              <w:right w:val="nil"/>
            </w:tcBorders>
          </w:tcPr>
          <w:p w:rsidR="00597B16" w:rsidRPr="002C0979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2C0979">
              <w:rPr>
                <w:rFonts w:ascii="Arial" w:hAnsi="Arial" w:cs="Arial"/>
              </w:rPr>
              <w:t>Años trabajando en la docencia</w:t>
            </w:r>
          </w:p>
        </w:tc>
        <w:tc>
          <w:tcPr>
            <w:tcW w:w="2993" w:type="dxa"/>
            <w:tcBorders>
              <w:left w:val="nil"/>
              <w:bottom w:val="single" w:sz="18" w:space="0" w:color="auto"/>
              <w:right w:val="nil"/>
            </w:tcBorders>
          </w:tcPr>
          <w:p w:rsidR="00597B16" w:rsidRPr="002C0979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2C0979">
              <w:rPr>
                <w:rFonts w:ascii="Arial" w:hAnsi="Arial" w:cs="Arial"/>
              </w:rPr>
              <w:t>14.6</w:t>
            </w:r>
          </w:p>
        </w:tc>
      </w:tr>
    </w:tbl>
    <w:p w:rsidR="00597B16" w:rsidRPr="0012090F" w:rsidRDefault="00597B16" w:rsidP="00597B16">
      <w:pPr>
        <w:spacing w:line="480" w:lineRule="auto"/>
        <w:rPr>
          <w:rFonts w:ascii="Arial" w:hAnsi="Arial" w:cs="Arial"/>
          <w:sz w:val="24"/>
          <w:szCs w:val="24"/>
        </w:rPr>
      </w:pPr>
    </w:p>
    <w:p w:rsidR="00597B16" w:rsidRPr="00A04312" w:rsidRDefault="00597B16" w:rsidP="00952FBF">
      <w:pPr>
        <w:spacing w:before="240" w:line="360" w:lineRule="auto"/>
        <w:rPr>
          <w:rFonts w:ascii="Arial" w:hAnsi="Arial" w:cs="Arial"/>
          <w:i/>
          <w:sz w:val="24"/>
          <w:szCs w:val="24"/>
        </w:rPr>
      </w:pPr>
      <w:r w:rsidRPr="00A04312">
        <w:rPr>
          <w:rFonts w:ascii="Arial" w:hAnsi="Arial" w:cs="Arial"/>
          <w:i/>
          <w:sz w:val="24"/>
          <w:szCs w:val="24"/>
        </w:rPr>
        <w:t>Validación del ins</w:t>
      </w:r>
      <w:r w:rsidR="003014DB">
        <w:rPr>
          <w:rFonts w:ascii="Arial" w:hAnsi="Arial" w:cs="Arial"/>
          <w:i/>
          <w:sz w:val="24"/>
          <w:szCs w:val="24"/>
        </w:rPr>
        <w:t>t</w:t>
      </w:r>
      <w:r w:rsidRPr="00A04312">
        <w:rPr>
          <w:rFonts w:ascii="Arial" w:hAnsi="Arial" w:cs="Arial"/>
          <w:i/>
          <w:sz w:val="24"/>
          <w:szCs w:val="24"/>
        </w:rPr>
        <w:t>rumento con base en su contenido y estructura. Propiedades psicométricas</w:t>
      </w:r>
    </w:p>
    <w:p w:rsidR="00597B16" w:rsidRPr="0012090F" w:rsidRDefault="00597B16" w:rsidP="00311295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 xml:space="preserve">Una vez capturados los datos en el programa SPSS 20.0, se le aplicaron diferentes pruebas para comprobar sus propiedades psicométricas. </w:t>
      </w:r>
    </w:p>
    <w:p w:rsidR="00597B16" w:rsidRPr="0012090F" w:rsidRDefault="00597B16" w:rsidP="00311295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 xml:space="preserve">El instrumento obtuvo .90 en coeficiente de confiabilidad de acuerdo con la prueba </w:t>
      </w:r>
      <w:proofErr w:type="spellStart"/>
      <w:r w:rsidRPr="0012090F">
        <w:rPr>
          <w:rFonts w:ascii="Arial" w:hAnsi="Arial" w:cs="Arial"/>
          <w:sz w:val="24"/>
          <w:szCs w:val="24"/>
        </w:rPr>
        <w:t>Alpha</w:t>
      </w:r>
      <w:proofErr w:type="spellEnd"/>
      <w:r w:rsidRPr="0012090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12090F">
        <w:rPr>
          <w:rFonts w:ascii="Arial" w:hAnsi="Arial" w:cs="Arial"/>
          <w:sz w:val="24"/>
          <w:szCs w:val="24"/>
        </w:rPr>
        <w:t>Cronbach</w:t>
      </w:r>
      <w:proofErr w:type="spellEnd"/>
      <w:r w:rsidRPr="0012090F">
        <w:rPr>
          <w:rFonts w:ascii="Arial" w:hAnsi="Arial" w:cs="Arial"/>
          <w:sz w:val="24"/>
          <w:szCs w:val="24"/>
        </w:rPr>
        <w:t xml:space="preserve">, resaltando los apartados </w:t>
      </w:r>
      <w:r w:rsidR="007E58CF" w:rsidRPr="007E58CF">
        <w:rPr>
          <w:rFonts w:ascii="Arial" w:hAnsi="Arial" w:cs="Arial"/>
          <w:i/>
          <w:sz w:val="24"/>
          <w:szCs w:val="24"/>
        </w:rPr>
        <w:t>"</w:t>
      </w:r>
      <w:r w:rsidR="007E58CF">
        <w:rPr>
          <w:rFonts w:ascii="Arial" w:hAnsi="Arial" w:cs="Arial"/>
          <w:i/>
          <w:sz w:val="24"/>
          <w:szCs w:val="24"/>
        </w:rPr>
        <w:t>S</w:t>
      </w:r>
      <w:r w:rsidRPr="007E58CF">
        <w:rPr>
          <w:rFonts w:ascii="Arial" w:hAnsi="Arial" w:cs="Arial"/>
          <w:i/>
          <w:sz w:val="24"/>
          <w:szCs w:val="24"/>
        </w:rPr>
        <w:t>obre la materia</w:t>
      </w:r>
      <w:r w:rsidR="007E58CF">
        <w:rPr>
          <w:rFonts w:ascii="Arial" w:hAnsi="Arial" w:cs="Arial"/>
          <w:i/>
          <w:sz w:val="24"/>
          <w:szCs w:val="24"/>
        </w:rPr>
        <w:t>/P</w:t>
      </w:r>
      <w:r w:rsidRPr="007E58CF">
        <w:rPr>
          <w:rFonts w:ascii="Arial" w:hAnsi="Arial" w:cs="Arial"/>
          <w:i/>
          <w:sz w:val="24"/>
          <w:szCs w:val="24"/>
        </w:rPr>
        <w:t>rocedimientos logísticos</w:t>
      </w:r>
      <w:r w:rsidR="007E58CF" w:rsidRPr="007E58CF">
        <w:rPr>
          <w:rFonts w:ascii="Arial" w:hAnsi="Arial" w:cs="Arial"/>
          <w:i/>
          <w:sz w:val="24"/>
          <w:szCs w:val="24"/>
        </w:rPr>
        <w:t>"</w:t>
      </w:r>
      <w:r w:rsidRPr="0012090F">
        <w:rPr>
          <w:rFonts w:ascii="Arial" w:hAnsi="Arial" w:cs="Arial"/>
          <w:sz w:val="24"/>
          <w:szCs w:val="24"/>
        </w:rPr>
        <w:t xml:space="preserve"> del cuestionario con un resultado de .94</w:t>
      </w:r>
    </w:p>
    <w:p w:rsidR="00833174" w:rsidRPr="0012090F" w:rsidRDefault="00597B16" w:rsidP="00311295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 xml:space="preserve">Aplicando la prueba de mitades de </w:t>
      </w:r>
      <w:proofErr w:type="spellStart"/>
      <w:r w:rsidRPr="0012090F">
        <w:rPr>
          <w:rFonts w:ascii="Arial" w:hAnsi="Arial" w:cs="Arial"/>
          <w:sz w:val="24"/>
          <w:szCs w:val="24"/>
        </w:rPr>
        <w:t>Spearman</w:t>
      </w:r>
      <w:proofErr w:type="spellEnd"/>
      <w:r w:rsidRPr="0012090F">
        <w:rPr>
          <w:rFonts w:ascii="Arial" w:hAnsi="Arial" w:cs="Arial"/>
          <w:sz w:val="24"/>
          <w:szCs w:val="24"/>
        </w:rPr>
        <w:t xml:space="preserve">-Brown, el instrumento alcanzó .87 y casi igual valor en la prueba (L4) de </w:t>
      </w:r>
      <w:proofErr w:type="spellStart"/>
      <w:r w:rsidRPr="0012090F">
        <w:rPr>
          <w:rFonts w:ascii="Arial" w:hAnsi="Arial" w:cs="Arial"/>
          <w:sz w:val="24"/>
          <w:szCs w:val="24"/>
        </w:rPr>
        <w:t>Guttman</w:t>
      </w:r>
      <w:proofErr w:type="spellEnd"/>
      <w:r w:rsidRPr="0012090F">
        <w:rPr>
          <w:rFonts w:ascii="Arial" w:hAnsi="Arial" w:cs="Arial"/>
          <w:sz w:val="24"/>
          <w:szCs w:val="24"/>
        </w:rPr>
        <w:t xml:space="preserve"> (.86), lo que significa que la varianza de las puntuaciones en ambas partes es, también, casi igual (</w:t>
      </w:r>
      <w:proofErr w:type="spellStart"/>
      <w:r w:rsidRPr="0012090F">
        <w:rPr>
          <w:rFonts w:ascii="Arial" w:hAnsi="Arial" w:cs="Arial"/>
          <w:sz w:val="24"/>
          <w:szCs w:val="24"/>
        </w:rPr>
        <w:t>Chiner</w:t>
      </w:r>
      <w:proofErr w:type="spellEnd"/>
      <w:r w:rsidRPr="0012090F">
        <w:rPr>
          <w:rFonts w:ascii="Arial" w:hAnsi="Arial" w:cs="Arial"/>
          <w:sz w:val="24"/>
          <w:szCs w:val="24"/>
        </w:rPr>
        <w:t>, 2011).</w:t>
      </w:r>
    </w:p>
    <w:p w:rsidR="00597B16" w:rsidRPr="007E58CF" w:rsidRDefault="00597B16" w:rsidP="00833174">
      <w:pPr>
        <w:spacing w:before="240" w:line="480" w:lineRule="auto"/>
        <w:rPr>
          <w:rFonts w:ascii="Arial" w:hAnsi="Arial" w:cs="Arial"/>
        </w:rPr>
      </w:pPr>
      <w:r w:rsidRPr="007E58CF">
        <w:rPr>
          <w:rFonts w:ascii="Arial" w:hAnsi="Arial" w:cs="Arial"/>
        </w:rPr>
        <w:t>Tabla 2</w:t>
      </w:r>
      <w:r w:rsidR="00A04312" w:rsidRPr="007E58CF">
        <w:rPr>
          <w:rFonts w:ascii="Arial" w:hAnsi="Arial" w:cs="Arial"/>
        </w:rPr>
        <w:t>. Coeficiente de Confiabilidad del Instrumento</w:t>
      </w:r>
    </w:p>
    <w:tbl>
      <w:tblPr>
        <w:tblW w:w="0" w:type="auto"/>
        <w:tblBorders>
          <w:top w:val="single" w:sz="18" w:space="0" w:color="auto"/>
          <w:bottom w:val="single" w:sz="18" w:space="0" w:color="auto"/>
          <w:insideH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2"/>
        <w:gridCol w:w="2993"/>
        <w:gridCol w:w="2993"/>
      </w:tblGrid>
      <w:tr w:rsidR="00597B16" w:rsidRPr="007E58CF" w:rsidTr="007E58CF">
        <w:tc>
          <w:tcPr>
            <w:tcW w:w="2992" w:type="dxa"/>
            <w:shd w:val="clear" w:color="auto" w:fill="FFFFFF" w:themeFill="background1"/>
          </w:tcPr>
          <w:p w:rsidR="00597B16" w:rsidRPr="007E58CF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7E58CF">
              <w:rPr>
                <w:rFonts w:ascii="Arial" w:hAnsi="Arial" w:cs="Arial"/>
              </w:rPr>
              <w:t xml:space="preserve">Prueba </w:t>
            </w:r>
          </w:p>
        </w:tc>
        <w:tc>
          <w:tcPr>
            <w:tcW w:w="2993" w:type="dxa"/>
            <w:shd w:val="clear" w:color="auto" w:fill="FFFFFF" w:themeFill="background1"/>
          </w:tcPr>
          <w:p w:rsidR="00597B16" w:rsidRPr="007E58CF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7E58CF">
              <w:rPr>
                <w:rFonts w:ascii="Arial" w:hAnsi="Arial" w:cs="Arial"/>
              </w:rPr>
              <w:t>Casos Válidos (N)</w:t>
            </w:r>
          </w:p>
        </w:tc>
        <w:tc>
          <w:tcPr>
            <w:tcW w:w="2993" w:type="dxa"/>
            <w:shd w:val="clear" w:color="auto" w:fill="FFFFFF" w:themeFill="background1"/>
          </w:tcPr>
          <w:p w:rsidR="00597B16" w:rsidRPr="007E58CF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7E58CF">
              <w:rPr>
                <w:rFonts w:ascii="Arial" w:hAnsi="Arial" w:cs="Arial"/>
              </w:rPr>
              <w:t>Valor alcanzado</w:t>
            </w:r>
          </w:p>
        </w:tc>
      </w:tr>
      <w:tr w:rsidR="00597B16" w:rsidRPr="007E58CF" w:rsidTr="007E58CF">
        <w:tc>
          <w:tcPr>
            <w:tcW w:w="2992" w:type="dxa"/>
            <w:tcBorders>
              <w:bottom w:val="single" w:sz="18" w:space="0" w:color="auto"/>
            </w:tcBorders>
          </w:tcPr>
          <w:p w:rsidR="00597B16" w:rsidRPr="007E58CF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7E58CF">
              <w:rPr>
                <w:rFonts w:ascii="Arial" w:hAnsi="Arial" w:cs="Arial"/>
              </w:rPr>
              <w:t xml:space="preserve">A de </w:t>
            </w:r>
            <w:proofErr w:type="spellStart"/>
            <w:r w:rsidRPr="007E58CF">
              <w:rPr>
                <w:rFonts w:ascii="Arial" w:hAnsi="Arial" w:cs="Arial"/>
              </w:rPr>
              <w:t>Cronbach</w:t>
            </w:r>
            <w:proofErr w:type="spellEnd"/>
          </w:p>
        </w:tc>
        <w:tc>
          <w:tcPr>
            <w:tcW w:w="2993" w:type="dxa"/>
            <w:tcBorders>
              <w:bottom w:val="single" w:sz="18" w:space="0" w:color="auto"/>
            </w:tcBorders>
          </w:tcPr>
          <w:p w:rsidR="00597B16" w:rsidRPr="007E58CF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7E58CF">
              <w:rPr>
                <w:rFonts w:ascii="Arial" w:hAnsi="Arial" w:cs="Arial"/>
              </w:rPr>
              <w:t>250</w:t>
            </w:r>
          </w:p>
        </w:tc>
        <w:tc>
          <w:tcPr>
            <w:tcW w:w="2993" w:type="dxa"/>
            <w:tcBorders>
              <w:bottom w:val="single" w:sz="18" w:space="0" w:color="auto"/>
            </w:tcBorders>
          </w:tcPr>
          <w:p w:rsidR="00597B16" w:rsidRPr="007E58CF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7E58CF">
              <w:rPr>
                <w:rFonts w:ascii="Arial" w:hAnsi="Arial" w:cs="Arial"/>
              </w:rPr>
              <w:t>.90</w:t>
            </w:r>
          </w:p>
        </w:tc>
      </w:tr>
      <w:tr w:rsidR="00597B16" w:rsidRPr="007E58CF" w:rsidTr="007E58CF">
        <w:tc>
          <w:tcPr>
            <w:tcW w:w="2992" w:type="dxa"/>
            <w:shd w:val="clear" w:color="auto" w:fill="FFFFFF" w:themeFill="background1"/>
          </w:tcPr>
          <w:p w:rsidR="00597B16" w:rsidRPr="007E58CF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7E58CF">
              <w:rPr>
                <w:rFonts w:ascii="Arial" w:hAnsi="Arial" w:cs="Arial"/>
              </w:rPr>
              <w:t>Spearman</w:t>
            </w:r>
            <w:proofErr w:type="spellEnd"/>
            <w:r w:rsidRPr="007E58CF">
              <w:rPr>
                <w:rFonts w:ascii="Arial" w:hAnsi="Arial" w:cs="Arial"/>
              </w:rPr>
              <w:t xml:space="preserve"> Brown</w:t>
            </w:r>
          </w:p>
        </w:tc>
        <w:tc>
          <w:tcPr>
            <w:tcW w:w="2993" w:type="dxa"/>
            <w:shd w:val="clear" w:color="auto" w:fill="FFFFFF" w:themeFill="background1"/>
          </w:tcPr>
          <w:p w:rsidR="00597B16" w:rsidRPr="007E58CF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7E58CF">
              <w:rPr>
                <w:rFonts w:ascii="Arial" w:hAnsi="Arial" w:cs="Arial"/>
              </w:rPr>
              <w:t>250</w:t>
            </w:r>
          </w:p>
        </w:tc>
        <w:tc>
          <w:tcPr>
            <w:tcW w:w="2993" w:type="dxa"/>
            <w:shd w:val="clear" w:color="auto" w:fill="FFFFFF" w:themeFill="background1"/>
          </w:tcPr>
          <w:p w:rsidR="00597B16" w:rsidRPr="007E58CF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7E58CF">
              <w:rPr>
                <w:rFonts w:ascii="Arial" w:hAnsi="Arial" w:cs="Arial"/>
              </w:rPr>
              <w:t xml:space="preserve">.87 </w:t>
            </w:r>
          </w:p>
        </w:tc>
      </w:tr>
      <w:tr w:rsidR="00597B16" w:rsidRPr="007E58CF" w:rsidTr="007E58CF">
        <w:tc>
          <w:tcPr>
            <w:tcW w:w="2992" w:type="dxa"/>
          </w:tcPr>
          <w:p w:rsidR="00597B16" w:rsidRPr="007E58CF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7E58CF">
              <w:rPr>
                <w:rFonts w:ascii="Arial" w:hAnsi="Arial" w:cs="Arial"/>
              </w:rPr>
              <w:t xml:space="preserve">L4 de </w:t>
            </w:r>
            <w:proofErr w:type="spellStart"/>
            <w:r w:rsidRPr="007E58CF">
              <w:rPr>
                <w:rFonts w:ascii="Arial" w:hAnsi="Arial" w:cs="Arial"/>
              </w:rPr>
              <w:t>Guttman</w:t>
            </w:r>
            <w:proofErr w:type="spellEnd"/>
          </w:p>
        </w:tc>
        <w:tc>
          <w:tcPr>
            <w:tcW w:w="2993" w:type="dxa"/>
          </w:tcPr>
          <w:p w:rsidR="00597B16" w:rsidRPr="007E58CF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7E58CF">
              <w:rPr>
                <w:rFonts w:ascii="Arial" w:hAnsi="Arial" w:cs="Arial"/>
              </w:rPr>
              <w:t>250</w:t>
            </w:r>
          </w:p>
        </w:tc>
        <w:tc>
          <w:tcPr>
            <w:tcW w:w="2993" w:type="dxa"/>
          </w:tcPr>
          <w:p w:rsidR="00597B16" w:rsidRPr="007E58CF" w:rsidRDefault="00597B16" w:rsidP="0023695A">
            <w:pPr>
              <w:spacing w:line="480" w:lineRule="auto"/>
              <w:rPr>
                <w:rFonts w:ascii="Arial" w:hAnsi="Arial" w:cs="Arial"/>
              </w:rPr>
            </w:pPr>
            <w:r w:rsidRPr="007E58CF">
              <w:rPr>
                <w:rFonts w:ascii="Arial" w:hAnsi="Arial" w:cs="Arial"/>
              </w:rPr>
              <w:t>.82</w:t>
            </w:r>
          </w:p>
        </w:tc>
      </w:tr>
    </w:tbl>
    <w:p w:rsidR="00597B16" w:rsidRPr="0012090F" w:rsidRDefault="00597B16" w:rsidP="00597B16">
      <w:pPr>
        <w:spacing w:line="480" w:lineRule="auto"/>
        <w:rPr>
          <w:rFonts w:ascii="Arial" w:hAnsi="Arial" w:cs="Arial"/>
          <w:sz w:val="24"/>
          <w:szCs w:val="24"/>
        </w:rPr>
      </w:pPr>
    </w:p>
    <w:p w:rsidR="00597B16" w:rsidRPr="0012090F" w:rsidRDefault="00597B16" w:rsidP="006050EE">
      <w:pPr>
        <w:spacing w:before="240" w:line="360" w:lineRule="auto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 xml:space="preserve">Las respuestas más significativas fueron las relacionadas con los estilos más directivos de enseñanza (ítem 1 al 11; 18 al 29; 38 al 42; 45 al 48), marcando en la escala “Casi </w:t>
      </w:r>
      <w:r w:rsidRPr="0012090F">
        <w:rPr>
          <w:rFonts w:ascii="Arial" w:hAnsi="Arial" w:cs="Arial"/>
          <w:sz w:val="24"/>
          <w:szCs w:val="24"/>
        </w:rPr>
        <w:lastRenderedPageBreak/>
        <w:t xml:space="preserve">siempre” y “Ocasionalmente”, obteniendo una media de 3.8 y una desviación estándar de 0.9. </w:t>
      </w:r>
    </w:p>
    <w:p w:rsidR="00597B16" w:rsidRDefault="00597B16" w:rsidP="006050EE">
      <w:pPr>
        <w:spacing w:before="240" w:line="360" w:lineRule="auto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>Los ítem más débiles, por otro lado, fueron el 49 y el 50 que sólo obtuvieron una media de 0.2 y una desviación estándar de 0.4.</w:t>
      </w:r>
    </w:p>
    <w:p w:rsidR="002C0979" w:rsidRPr="00A04312" w:rsidRDefault="002C0979" w:rsidP="006050EE">
      <w:pPr>
        <w:spacing w:before="240"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Análisis de los ítem relacionados con la variable"</w:t>
      </w:r>
      <w:r w:rsidRPr="00A04312">
        <w:rPr>
          <w:rFonts w:ascii="Arial" w:hAnsi="Arial" w:cs="Arial"/>
          <w:i/>
          <w:sz w:val="24"/>
          <w:szCs w:val="24"/>
        </w:rPr>
        <w:t xml:space="preserve"> Estilo de Enseñanza</w:t>
      </w:r>
      <w:r>
        <w:rPr>
          <w:rFonts w:ascii="Arial" w:hAnsi="Arial" w:cs="Arial"/>
          <w:i/>
          <w:sz w:val="24"/>
          <w:szCs w:val="24"/>
        </w:rPr>
        <w:t>"</w:t>
      </w:r>
    </w:p>
    <w:p w:rsidR="00311295" w:rsidRDefault="002C0979" w:rsidP="00311295">
      <w:pPr>
        <w:spacing w:before="240" w:line="480" w:lineRule="auto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 xml:space="preserve">- </w:t>
      </w:r>
      <w:r w:rsidRPr="00A04312">
        <w:rPr>
          <w:rFonts w:ascii="Arial" w:hAnsi="Arial" w:cs="Arial"/>
          <w:sz w:val="24"/>
          <w:szCs w:val="24"/>
          <w:u w:val="single"/>
        </w:rPr>
        <w:t>Al empezar a trabajar con la clase</w:t>
      </w:r>
    </w:p>
    <w:p w:rsidR="00311295" w:rsidRPr="0012090F" w:rsidRDefault="002C0979" w:rsidP="00311295">
      <w:pPr>
        <w:spacing w:before="240" w:line="480" w:lineRule="auto"/>
        <w:jc w:val="both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 xml:space="preserve">La mayor parte de los profesores que participaron en el estudio contestaron esta parte del instrumento expresando que establecen las expectativas y objetivos de la clase (las respuestas más usuales fueron “Casi siempre” y “Ocasionalmente”, obteniendo una media de 3.8 y una desviación estándar de 0.9) y que adecuan los tiempos de demostración y explicación a la naturaleza diversa de las tareas que componen las actividades que proponen(Respuesta más frecuente: “Casi siempre”, media de 4 y 1.2 de desviación estándar). </w:t>
      </w:r>
    </w:p>
    <w:p w:rsidR="002C0979" w:rsidRPr="0012090F" w:rsidRDefault="002C0979" w:rsidP="002C0979">
      <w:pPr>
        <w:spacing w:line="480" w:lineRule="auto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 xml:space="preserve">    - </w:t>
      </w:r>
      <w:r w:rsidRPr="00A04312">
        <w:rPr>
          <w:rFonts w:ascii="Arial" w:hAnsi="Arial" w:cs="Arial"/>
          <w:sz w:val="24"/>
          <w:szCs w:val="24"/>
          <w:u w:val="single"/>
        </w:rPr>
        <w:t>Sobre la materia/Procedimientos logísticos</w:t>
      </w:r>
    </w:p>
    <w:p w:rsidR="002C0979" w:rsidRPr="0012090F" w:rsidRDefault="002C0979" w:rsidP="0031129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>Los participantes expresan que explican los detalles con detenimiento para realizar la tarea con seguridad y eficiencia (y hacerlo “Casi siempre”, con una media de 4 y 0.9 de desviación estándar), exponen, también, que toman las decisiones logísticas sobre la clase que sean necesarias (“Casi siempre”, media de 4.1 y 0.8 de desviación estándar), hacer ajustes cuando ocurren respuestas distintas a las esperadas (“Casi siempre” y “Siempre”, 4.5 de media y 0.8 de desviación estándar), ser accesibles para clarificar dudas (“Casi siempre”, con 4.2 de media y 0.8 de desviación estándar), y que los alumnos indican cuándo es necesaria su intervención (“Ocasionalmente” y “Casi siempre”, con 3.8 de media y 0.9 de desviación estándar).</w:t>
      </w:r>
    </w:p>
    <w:p w:rsidR="002C0979" w:rsidRPr="0012090F" w:rsidRDefault="002C0979" w:rsidP="002C0979">
      <w:pPr>
        <w:spacing w:line="480" w:lineRule="auto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 xml:space="preserve"> - </w:t>
      </w:r>
      <w:r w:rsidRPr="00A04312">
        <w:rPr>
          <w:rFonts w:ascii="Arial" w:hAnsi="Arial" w:cs="Arial"/>
          <w:sz w:val="24"/>
          <w:szCs w:val="24"/>
          <w:u w:val="single"/>
        </w:rPr>
        <w:t>Cierre de la actividad</w:t>
      </w:r>
    </w:p>
    <w:p w:rsidR="002C0979" w:rsidRPr="0012090F" w:rsidRDefault="002C0979" w:rsidP="0031129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>Los maestros declaran ofrecer retroalimentación al alumno “Ocasionalmente” (3.7 de media y 0.9 de desviación estándar).</w:t>
      </w:r>
    </w:p>
    <w:p w:rsidR="002C0979" w:rsidRDefault="002C0979" w:rsidP="0031129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lastRenderedPageBreak/>
        <w:t xml:space="preserve">Es de destacar que, formas de trabajo aparte, la mayoría de los participantes </w:t>
      </w:r>
      <w:r w:rsidR="00833174">
        <w:rPr>
          <w:rFonts w:ascii="Arial" w:hAnsi="Arial" w:cs="Arial"/>
          <w:sz w:val="24"/>
          <w:szCs w:val="24"/>
        </w:rPr>
        <w:t xml:space="preserve">declararon </w:t>
      </w:r>
      <w:r w:rsidRPr="0012090F">
        <w:rPr>
          <w:rFonts w:ascii="Arial" w:hAnsi="Arial" w:cs="Arial"/>
          <w:sz w:val="24"/>
          <w:szCs w:val="24"/>
        </w:rPr>
        <w:t>observa</w:t>
      </w:r>
      <w:r w:rsidR="00833174">
        <w:rPr>
          <w:rFonts w:ascii="Arial" w:hAnsi="Arial" w:cs="Arial"/>
          <w:sz w:val="24"/>
          <w:szCs w:val="24"/>
        </w:rPr>
        <w:t>r</w:t>
      </w:r>
      <w:r w:rsidRPr="0012090F">
        <w:rPr>
          <w:rFonts w:ascii="Arial" w:hAnsi="Arial" w:cs="Arial"/>
          <w:sz w:val="24"/>
          <w:szCs w:val="24"/>
        </w:rPr>
        <w:t xml:space="preserve"> el desempeño del alumno en la tarea (“Casi siempre”, con 4.4 de media y 0.7 de desviación estándar), reforzando la idea de control referida por </w:t>
      </w:r>
      <w:proofErr w:type="spellStart"/>
      <w:r w:rsidRPr="0012090F">
        <w:rPr>
          <w:rFonts w:ascii="Arial" w:hAnsi="Arial" w:cs="Arial"/>
          <w:sz w:val="24"/>
          <w:szCs w:val="24"/>
        </w:rPr>
        <w:t>Bernstein</w:t>
      </w:r>
      <w:proofErr w:type="spellEnd"/>
      <w:r w:rsidRPr="0012090F">
        <w:rPr>
          <w:rFonts w:ascii="Arial" w:hAnsi="Arial" w:cs="Arial"/>
          <w:sz w:val="24"/>
          <w:szCs w:val="24"/>
        </w:rPr>
        <w:t xml:space="preserve"> (1975), </w:t>
      </w:r>
      <w:proofErr w:type="spellStart"/>
      <w:r w:rsidRPr="0012090F">
        <w:rPr>
          <w:rFonts w:ascii="Arial" w:hAnsi="Arial" w:cs="Arial"/>
          <w:sz w:val="24"/>
          <w:szCs w:val="24"/>
        </w:rPr>
        <w:t>Cassany</w:t>
      </w:r>
      <w:proofErr w:type="spellEnd"/>
      <w:r w:rsidRPr="0012090F">
        <w:rPr>
          <w:rFonts w:ascii="Arial" w:hAnsi="Arial" w:cs="Arial"/>
          <w:sz w:val="24"/>
          <w:szCs w:val="24"/>
        </w:rPr>
        <w:t xml:space="preserve"> (1999) y Lerner (2001).</w:t>
      </w:r>
    </w:p>
    <w:p w:rsidR="002C0979" w:rsidRPr="0012090F" w:rsidRDefault="002C0979" w:rsidP="0031129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>Para satisfacer l</w:t>
      </w:r>
      <w:r w:rsidR="006A2C7D">
        <w:rPr>
          <w:rFonts w:ascii="Arial" w:hAnsi="Arial" w:cs="Arial"/>
          <w:sz w:val="24"/>
          <w:szCs w:val="24"/>
        </w:rPr>
        <w:t>os</w:t>
      </w:r>
      <w:r w:rsidRPr="0012090F">
        <w:rPr>
          <w:rFonts w:ascii="Arial" w:hAnsi="Arial" w:cs="Arial"/>
          <w:sz w:val="24"/>
          <w:szCs w:val="24"/>
        </w:rPr>
        <w:t xml:space="preserve"> objetivo</w:t>
      </w:r>
      <w:r w:rsidR="006A2C7D">
        <w:rPr>
          <w:rFonts w:ascii="Arial" w:hAnsi="Arial" w:cs="Arial"/>
          <w:sz w:val="24"/>
          <w:szCs w:val="24"/>
        </w:rPr>
        <w:t>s</w:t>
      </w:r>
      <w:r w:rsidRPr="0012090F">
        <w:rPr>
          <w:rFonts w:ascii="Arial" w:hAnsi="Arial" w:cs="Arial"/>
          <w:sz w:val="24"/>
          <w:szCs w:val="24"/>
        </w:rPr>
        <w:t xml:space="preserve"> c) Identificar las formas de trabajo de los docentes de Educación Física de educación primaria participantes en el estudio, y d) Identificar las razones por las que los docentes trabajan de determinada manera la lectura en sus aulas; se correlacion</w:t>
      </w:r>
      <w:r w:rsidR="006A2C7D">
        <w:rPr>
          <w:rFonts w:ascii="Arial" w:hAnsi="Arial" w:cs="Arial"/>
          <w:sz w:val="24"/>
          <w:szCs w:val="24"/>
        </w:rPr>
        <w:t>ó el "</w:t>
      </w:r>
      <w:r w:rsidRPr="0012090F">
        <w:rPr>
          <w:rFonts w:ascii="Arial" w:hAnsi="Arial" w:cs="Arial"/>
          <w:sz w:val="24"/>
          <w:szCs w:val="24"/>
        </w:rPr>
        <w:t xml:space="preserve">Estilo de </w:t>
      </w:r>
      <w:proofErr w:type="spellStart"/>
      <w:r w:rsidRPr="0012090F">
        <w:rPr>
          <w:rFonts w:ascii="Arial" w:hAnsi="Arial" w:cs="Arial"/>
          <w:sz w:val="24"/>
          <w:szCs w:val="24"/>
        </w:rPr>
        <w:t>Enseñanza</w:t>
      </w:r>
      <w:r w:rsidR="006A2C7D">
        <w:rPr>
          <w:rFonts w:ascii="Arial" w:hAnsi="Arial" w:cs="Arial"/>
          <w:sz w:val="24"/>
          <w:szCs w:val="24"/>
        </w:rPr>
        <w:t>"con</w:t>
      </w:r>
      <w:proofErr w:type="spellEnd"/>
      <w:r w:rsidRPr="0012090F">
        <w:rPr>
          <w:rFonts w:ascii="Arial" w:hAnsi="Arial" w:cs="Arial"/>
          <w:sz w:val="24"/>
          <w:szCs w:val="24"/>
        </w:rPr>
        <w:t xml:space="preserve"> las variables clasificatorias</w:t>
      </w:r>
      <w:r w:rsidR="006A2C7D">
        <w:rPr>
          <w:rFonts w:ascii="Arial" w:hAnsi="Arial" w:cs="Arial"/>
          <w:sz w:val="24"/>
          <w:szCs w:val="24"/>
        </w:rPr>
        <w:t xml:space="preserve"> a través de</w:t>
      </w:r>
      <w:r w:rsidRPr="0012090F">
        <w:rPr>
          <w:rFonts w:ascii="Arial" w:hAnsi="Arial" w:cs="Arial"/>
          <w:sz w:val="24"/>
          <w:szCs w:val="24"/>
        </w:rPr>
        <w:t xml:space="preserve"> la prueba </w:t>
      </w:r>
      <w:r w:rsidR="006A2C7D">
        <w:rPr>
          <w:rFonts w:ascii="Arial" w:hAnsi="Arial" w:cs="Arial"/>
          <w:sz w:val="24"/>
          <w:szCs w:val="24"/>
        </w:rPr>
        <w:t xml:space="preserve">paramétrica </w:t>
      </w:r>
      <w:r w:rsidRPr="0012090F">
        <w:rPr>
          <w:rFonts w:ascii="Arial" w:hAnsi="Arial" w:cs="Arial"/>
          <w:sz w:val="24"/>
          <w:szCs w:val="24"/>
        </w:rPr>
        <w:t xml:space="preserve">R de </w:t>
      </w:r>
      <w:proofErr w:type="spellStart"/>
      <w:r w:rsidRPr="0012090F">
        <w:rPr>
          <w:rFonts w:ascii="Arial" w:hAnsi="Arial" w:cs="Arial"/>
          <w:sz w:val="24"/>
          <w:szCs w:val="24"/>
        </w:rPr>
        <w:t>Pearson</w:t>
      </w:r>
      <w:r w:rsidR="006A2C7D">
        <w:rPr>
          <w:rFonts w:ascii="Arial" w:hAnsi="Arial" w:cs="Arial"/>
          <w:sz w:val="24"/>
          <w:szCs w:val="24"/>
        </w:rPr>
        <w:t>.P</w:t>
      </w:r>
      <w:r w:rsidRPr="0012090F">
        <w:rPr>
          <w:rFonts w:ascii="Arial" w:hAnsi="Arial" w:cs="Arial"/>
          <w:sz w:val="24"/>
          <w:szCs w:val="24"/>
        </w:rPr>
        <w:t>osteriormente</w:t>
      </w:r>
      <w:proofErr w:type="spellEnd"/>
      <w:r w:rsidRPr="0012090F">
        <w:rPr>
          <w:rFonts w:ascii="Arial" w:hAnsi="Arial" w:cs="Arial"/>
          <w:sz w:val="24"/>
          <w:szCs w:val="24"/>
        </w:rPr>
        <w:t xml:space="preserve">, se obtuvieron las varianzas de factores </w:t>
      </w:r>
      <w:r w:rsidR="00FF0173" w:rsidRPr="0012090F">
        <w:rPr>
          <w:rFonts w:ascii="Arial" w:hAnsi="Arial" w:cs="Arial"/>
          <w:sz w:val="24"/>
          <w:szCs w:val="24"/>
        </w:rPr>
        <w:t xml:space="preserve">comunes. </w:t>
      </w:r>
      <w:r w:rsidRPr="0012090F">
        <w:rPr>
          <w:rFonts w:ascii="Arial" w:hAnsi="Arial" w:cs="Arial"/>
          <w:sz w:val="24"/>
          <w:szCs w:val="24"/>
        </w:rPr>
        <w:t>L</w:t>
      </w:r>
      <w:r w:rsidR="006A2C7D">
        <w:rPr>
          <w:rFonts w:ascii="Arial" w:hAnsi="Arial" w:cs="Arial"/>
          <w:sz w:val="24"/>
          <w:szCs w:val="24"/>
        </w:rPr>
        <w:t>os resultados se resumen en la T</w:t>
      </w:r>
      <w:r w:rsidRPr="0012090F">
        <w:rPr>
          <w:rFonts w:ascii="Arial" w:hAnsi="Arial" w:cs="Arial"/>
          <w:sz w:val="24"/>
          <w:szCs w:val="24"/>
        </w:rPr>
        <w:t>abla 3:</w:t>
      </w:r>
    </w:p>
    <w:p w:rsidR="006050EE" w:rsidRDefault="006050EE" w:rsidP="002C0979">
      <w:pPr>
        <w:spacing w:line="480" w:lineRule="auto"/>
        <w:rPr>
          <w:rFonts w:ascii="Arial" w:hAnsi="Arial" w:cs="Arial"/>
        </w:rPr>
      </w:pPr>
    </w:p>
    <w:p w:rsidR="002C0979" w:rsidRPr="006A2C7D" w:rsidRDefault="002C0979" w:rsidP="002C0979">
      <w:pPr>
        <w:spacing w:line="480" w:lineRule="auto"/>
        <w:rPr>
          <w:rFonts w:ascii="Arial" w:hAnsi="Arial" w:cs="Arial"/>
        </w:rPr>
      </w:pPr>
      <w:r w:rsidRPr="006A2C7D">
        <w:rPr>
          <w:rFonts w:ascii="Arial" w:hAnsi="Arial" w:cs="Arial"/>
        </w:rPr>
        <w:t>Tabla 3.</w:t>
      </w:r>
      <w:r w:rsidR="006A2C7D" w:rsidRPr="006A2C7D">
        <w:rPr>
          <w:rFonts w:ascii="Arial" w:hAnsi="Arial" w:cs="Arial"/>
        </w:rPr>
        <w:t xml:space="preserve"> Grado de correlación entre el 'Estilo de Enseñanza’ (Variable de estudio) y otras variables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2"/>
        <w:gridCol w:w="2993"/>
        <w:gridCol w:w="2993"/>
      </w:tblGrid>
      <w:tr w:rsidR="002C0979" w:rsidRPr="006A2C7D" w:rsidTr="00D625E5">
        <w:tc>
          <w:tcPr>
            <w:tcW w:w="2992" w:type="dxa"/>
            <w:tcBorders>
              <w:left w:val="nil"/>
              <w:bottom w:val="single" w:sz="18" w:space="0" w:color="auto"/>
            </w:tcBorders>
          </w:tcPr>
          <w:p w:rsidR="002C0979" w:rsidRPr="006A2C7D" w:rsidRDefault="002C0979" w:rsidP="0023695A">
            <w:pPr>
              <w:spacing w:line="480" w:lineRule="auto"/>
              <w:rPr>
                <w:rFonts w:ascii="Arial" w:hAnsi="Arial" w:cs="Arial"/>
              </w:rPr>
            </w:pPr>
            <w:r w:rsidRPr="006A2C7D">
              <w:rPr>
                <w:rFonts w:ascii="Arial" w:hAnsi="Arial" w:cs="Arial"/>
              </w:rPr>
              <w:t>Variable</w:t>
            </w:r>
          </w:p>
        </w:tc>
        <w:tc>
          <w:tcPr>
            <w:tcW w:w="2993" w:type="dxa"/>
            <w:tcBorders>
              <w:bottom w:val="single" w:sz="18" w:space="0" w:color="auto"/>
            </w:tcBorders>
          </w:tcPr>
          <w:p w:rsidR="002C0979" w:rsidRPr="006A2C7D" w:rsidRDefault="002C0979" w:rsidP="0023695A">
            <w:pPr>
              <w:spacing w:line="480" w:lineRule="auto"/>
              <w:rPr>
                <w:rFonts w:ascii="Arial" w:hAnsi="Arial" w:cs="Arial"/>
              </w:rPr>
            </w:pPr>
            <w:r w:rsidRPr="006A2C7D">
              <w:rPr>
                <w:rFonts w:ascii="Arial" w:hAnsi="Arial" w:cs="Arial"/>
              </w:rPr>
              <w:t>Coeficiente de Pearson</w:t>
            </w:r>
          </w:p>
        </w:tc>
        <w:tc>
          <w:tcPr>
            <w:tcW w:w="2993" w:type="dxa"/>
            <w:tcBorders>
              <w:bottom w:val="single" w:sz="18" w:space="0" w:color="auto"/>
              <w:right w:val="nil"/>
            </w:tcBorders>
          </w:tcPr>
          <w:p w:rsidR="002C0979" w:rsidRPr="006A2C7D" w:rsidRDefault="002C0979" w:rsidP="0023695A">
            <w:pPr>
              <w:spacing w:line="480" w:lineRule="auto"/>
              <w:rPr>
                <w:rFonts w:ascii="Arial" w:hAnsi="Arial" w:cs="Arial"/>
              </w:rPr>
            </w:pPr>
            <w:r w:rsidRPr="006A2C7D">
              <w:rPr>
                <w:rFonts w:ascii="Arial" w:hAnsi="Arial" w:cs="Arial"/>
              </w:rPr>
              <w:t>Varianza de factores comunes</w:t>
            </w:r>
          </w:p>
        </w:tc>
      </w:tr>
      <w:tr w:rsidR="002C0979" w:rsidRPr="006A2C7D" w:rsidTr="00D625E5">
        <w:tc>
          <w:tcPr>
            <w:tcW w:w="2992" w:type="dxa"/>
            <w:tcBorders>
              <w:left w:val="nil"/>
              <w:bottom w:val="single" w:sz="18" w:space="0" w:color="auto"/>
            </w:tcBorders>
            <w:shd w:val="clear" w:color="auto" w:fill="FFFFFF" w:themeFill="background1"/>
          </w:tcPr>
          <w:p w:rsidR="002C0979" w:rsidRPr="006A2C7D" w:rsidRDefault="002C0979" w:rsidP="0023695A">
            <w:pPr>
              <w:spacing w:line="480" w:lineRule="auto"/>
              <w:rPr>
                <w:rFonts w:ascii="Arial" w:hAnsi="Arial" w:cs="Arial"/>
              </w:rPr>
            </w:pPr>
            <w:r w:rsidRPr="006A2C7D">
              <w:rPr>
                <w:rFonts w:ascii="Arial" w:hAnsi="Arial" w:cs="Arial"/>
              </w:rPr>
              <w:t>Años de servicio (AS)</w:t>
            </w:r>
          </w:p>
        </w:tc>
        <w:tc>
          <w:tcPr>
            <w:tcW w:w="2993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2C0979" w:rsidRPr="006A2C7D" w:rsidRDefault="002C0979" w:rsidP="0023695A">
            <w:pPr>
              <w:spacing w:line="480" w:lineRule="auto"/>
              <w:rPr>
                <w:rFonts w:ascii="Arial" w:hAnsi="Arial" w:cs="Arial"/>
              </w:rPr>
            </w:pPr>
            <w:r w:rsidRPr="006A2C7D">
              <w:rPr>
                <w:rFonts w:ascii="Arial" w:hAnsi="Arial" w:cs="Arial"/>
              </w:rPr>
              <w:t>-0.055</w:t>
            </w:r>
          </w:p>
        </w:tc>
        <w:tc>
          <w:tcPr>
            <w:tcW w:w="2993" w:type="dxa"/>
            <w:tcBorders>
              <w:bottom w:val="single" w:sz="18" w:space="0" w:color="auto"/>
              <w:right w:val="nil"/>
            </w:tcBorders>
            <w:shd w:val="clear" w:color="auto" w:fill="FFFFFF" w:themeFill="background1"/>
          </w:tcPr>
          <w:p w:rsidR="002C0979" w:rsidRPr="006A2C7D" w:rsidRDefault="002C0979" w:rsidP="0023695A">
            <w:pPr>
              <w:spacing w:line="480" w:lineRule="auto"/>
              <w:rPr>
                <w:rFonts w:ascii="Arial" w:hAnsi="Arial" w:cs="Arial"/>
              </w:rPr>
            </w:pPr>
            <w:r w:rsidRPr="006A2C7D">
              <w:rPr>
                <w:rFonts w:ascii="Arial" w:hAnsi="Arial" w:cs="Arial"/>
              </w:rPr>
              <w:t>0.302</w:t>
            </w:r>
          </w:p>
        </w:tc>
      </w:tr>
      <w:tr w:rsidR="002C0979" w:rsidRPr="006A2C7D" w:rsidTr="00D625E5">
        <w:tc>
          <w:tcPr>
            <w:tcW w:w="2992" w:type="dxa"/>
            <w:tcBorders>
              <w:left w:val="nil"/>
              <w:bottom w:val="single" w:sz="18" w:space="0" w:color="auto"/>
            </w:tcBorders>
          </w:tcPr>
          <w:p w:rsidR="002C0979" w:rsidRPr="006A2C7D" w:rsidRDefault="002C0979" w:rsidP="0023695A">
            <w:pPr>
              <w:spacing w:line="480" w:lineRule="auto"/>
              <w:rPr>
                <w:rFonts w:ascii="Arial" w:hAnsi="Arial" w:cs="Arial"/>
              </w:rPr>
            </w:pPr>
            <w:r w:rsidRPr="006A2C7D">
              <w:rPr>
                <w:rFonts w:ascii="Arial" w:hAnsi="Arial" w:cs="Arial"/>
              </w:rPr>
              <w:t>Preparación profesional (PP)</w:t>
            </w:r>
          </w:p>
        </w:tc>
        <w:tc>
          <w:tcPr>
            <w:tcW w:w="2993" w:type="dxa"/>
            <w:tcBorders>
              <w:bottom w:val="single" w:sz="18" w:space="0" w:color="auto"/>
            </w:tcBorders>
          </w:tcPr>
          <w:p w:rsidR="002C0979" w:rsidRPr="006A2C7D" w:rsidRDefault="002C0979" w:rsidP="0023695A">
            <w:pPr>
              <w:spacing w:line="480" w:lineRule="auto"/>
              <w:rPr>
                <w:rFonts w:ascii="Arial" w:hAnsi="Arial" w:cs="Arial"/>
              </w:rPr>
            </w:pPr>
            <w:r w:rsidRPr="006A2C7D">
              <w:rPr>
                <w:rFonts w:ascii="Arial" w:hAnsi="Arial" w:cs="Arial"/>
              </w:rPr>
              <w:t>+0.071</w:t>
            </w:r>
          </w:p>
        </w:tc>
        <w:tc>
          <w:tcPr>
            <w:tcW w:w="2993" w:type="dxa"/>
            <w:tcBorders>
              <w:bottom w:val="single" w:sz="18" w:space="0" w:color="auto"/>
              <w:right w:val="nil"/>
            </w:tcBorders>
          </w:tcPr>
          <w:p w:rsidR="002C0979" w:rsidRPr="006A2C7D" w:rsidRDefault="002C0979" w:rsidP="0023695A">
            <w:pPr>
              <w:spacing w:line="480" w:lineRule="auto"/>
              <w:rPr>
                <w:rFonts w:ascii="Arial" w:hAnsi="Arial" w:cs="Arial"/>
              </w:rPr>
            </w:pPr>
            <w:r w:rsidRPr="006A2C7D">
              <w:rPr>
                <w:rFonts w:ascii="Arial" w:hAnsi="Arial" w:cs="Arial"/>
              </w:rPr>
              <w:t>0.005</w:t>
            </w:r>
          </w:p>
        </w:tc>
      </w:tr>
      <w:tr w:rsidR="002C0979" w:rsidRPr="006A2C7D" w:rsidTr="00D625E5">
        <w:tc>
          <w:tcPr>
            <w:tcW w:w="2992" w:type="dxa"/>
            <w:tcBorders>
              <w:left w:val="nil"/>
            </w:tcBorders>
            <w:shd w:val="clear" w:color="auto" w:fill="auto"/>
          </w:tcPr>
          <w:p w:rsidR="002C0979" w:rsidRPr="006A2C7D" w:rsidRDefault="002C0979" w:rsidP="0023695A">
            <w:pPr>
              <w:spacing w:line="480" w:lineRule="auto"/>
              <w:rPr>
                <w:rFonts w:ascii="Arial" w:hAnsi="Arial" w:cs="Arial"/>
              </w:rPr>
            </w:pPr>
            <w:r w:rsidRPr="006A2C7D">
              <w:rPr>
                <w:rFonts w:ascii="Arial" w:hAnsi="Arial" w:cs="Arial"/>
              </w:rPr>
              <w:t>Género (G)</w:t>
            </w:r>
          </w:p>
        </w:tc>
        <w:tc>
          <w:tcPr>
            <w:tcW w:w="2993" w:type="dxa"/>
            <w:shd w:val="clear" w:color="auto" w:fill="auto"/>
          </w:tcPr>
          <w:p w:rsidR="002C0979" w:rsidRPr="006A2C7D" w:rsidRDefault="002C0979" w:rsidP="0023695A">
            <w:pPr>
              <w:spacing w:line="480" w:lineRule="auto"/>
              <w:rPr>
                <w:rFonts w:ascii="Arial" w:hAnsi="Arial" w:cs="Arial"/>
              </w:rPr>
            </w:pPr>
            <w:r w:rsidRPr="006A2C7D">
              <w:rPr>
                <w:rFonts w:ascii="Arial" w:hAnsi="Arial" w:cs="Arial"/>
              </w:rPr>
              <w:t>+0.028</w:t>
            </w:r>
          </w:p>
        </w:tc>
        <w:tc>
          <w:tcPr>
            <w:tcW w:w="2993" w:type="dxa"/>
            <w:tcBorders>
              <w:right w:val="nil"/>
            </w:tcBorders>
            <w:shd w:val="clear" w:color="auto" w:fill="auto"/>
          </w:tcPr>
          <w:p w:rsidR="002C0979" w:rsidRPr="006A2C7D" w:rsidRDefault="002C0979" w:rsidP="0023695A">
            <w:pPr>
              <w:spacing w:line="480" w:lineRule="auto"/>
              <w:rPr>
                <w:rFonts w:ascii="Arial" w:hAnsi="Arial" w:cs="Arial"/>
              </w:rPr>
            </w:pPr>
            <w:r w:rsidRPr="006A2C7D">
              <w:rPr>
                <w:rFonts w:ascii="Arial" w:hAnsi="Arial" w:cs="Arial"/>
              </w:rPr>
              <w:t>0.0102</w:t>
            </w:r>
          </w:p>
        </w:tc>
      </w:tr>
      <w:tr w:rsidR="002C0979" w:rsidRPr="006A2C7D" w:rsidTr="0023695A">
        <w:tc>
          <w:tcPr>
            <w:tcW w:w="2992" w:type="dxa"/>
            <w:tcBorders>
              <w:left w:val="nil"/>
              <w:bottom w:val="single" w:sz="18" w:space="0" w:color="auto"/>
            </w:tcBorders>
          </w:tcPr>
          <w:p w:rsidR="002C0979" w:rsidRPr="006A2C7D" w:rsidRDefault="002C0979" w:rsidP="0023695A">
            <w:pPr>
              <w:spacing w:line="480" w:lineRule="auto"/>
              <w:rPr>
                <w:rFonts w:ascii="Arial" w:hAnsi="Arial" w:cs="Arial"/>
              </w:rPr>
            </w:pPr>
            <w:r w:rsidRPr="006A2C7D">
              <w:rPr>
                <w:rFonts w:ascii="Arial" w:hAnsi="Arial" w:cs="Arial"/>
              </w:rPr>
              <w:t>Edad (E)</w:t>
            </w:r>
          </w:p>
        </w:tc>
        <w:tc>
          <w:tcPr>
            <w:tcW w:w="2993" w:type="dxa"/>
            <w:tcBorders>
              <w:bottom w:val="single" w:sz="18" w:space="0" w:color="auto"/>
            </w:tcBorders>
          </w:tcPr>
          <w:p w:rsidR="002C0979" w:rsidRPr="006A2C7D" w:rsidRDefault="002C0979" w:rsidP="0023695A">
            <w:pPr>
              <w:spacing w:line="480" w:lineRule="auto"/>
              <w:rPr>
                <w:rFonts w:ascii="Arial" w:hAnsi="Arial" w:cs="Arial"/>
              </w:rPr>
            </w:pPr>
            <w:r w:rsidRPr="006A2C7D">
              <w:rPr>
                <w:rFonts w:ascii="Arial" w:hAnsi="Arial" w:cs="Arial"/>
              </w:rPr>
              <w:t>-0.026</w:t>
            </w:r>
          </w:p>
        </w:tc>
        <w:tc>
          <w:tcPr>
            <w:tcW w:w="2993" w:type="dxa"/>
            <w:tcBorders>
              <w:bottom w:val="single" w:sz="18" w:space="0" w:color="auto"/>
              <w:right w:val="nil"/>
            </w:tcBorders>
          </w:tcPr>
          <w:p w:rsidR="002C0979" w:rsidRPr="006A2C7D" w:rsidRDefault="002C0979" w:rsidP="0023695A">
            <w:pPr>
              <w:spacing w:line="480" w:lineRule="auto"/>
              <w:rPr>
                <w:rFonts w:ascii="Arial" w:hAnsi="Arial" w:cs="Arial"/>
              </w:rPr>
            </w:pPr>
            <w:r w:rsidRPr="006A2C7D">
              <w:rPr>
                <w:rFonts w:ascii="Arial" w:hAnsi="Arial" w:cs="Arial"/>
              </w:rPr>
              <w:t>0.0006</w:t>
            </w:r>
          </w:p>
        </w:tc>
      </w:tr>
    </w:tbl>
    <w:p w:rsidR="002C0979" w:rsidRPr="0012090F" w:rsidRDefault="002C0979" w:rsidP="002C0979">
      <w:pPr>
        <w:spacing w:line="480" w:lineRule="auto"/>
        <w:rPr>
          <w:rFonts w:ascii="Arial" w:hAnsi="Arial" w:cs="Arial"/>
          <w:sz w:val="24"/>
          <w:szCs w:val="24"/>
        </w:rPr>
      </w:pPr>
    </w:p>
    <w:p w:rsidR="002C0979" w:rsidRPr="0012090F" w:rsidRDefault="002C0979" w:rsidP="0031129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 xml:space="preserve">En este análisis, se puede apreciar que la variable "Años de servicio" (AS) explica el 30% del estilo de enseñanza de los profesores participantes en el estudio, mientras que la variable "género" explica el 1%. La varianza de factores comunes es débil en las cuatro variables clasificatorias con respecto a la variable estudiada, por </w:t>
      </w:r>
      <w:r w:rsidR="00176C06">
        <w:rPr>
          <w:rFonts w:ascii="Arial" w:hAnsi="Arial" w:cs="Arial"/>
          <w:sz w:val="24"/>
          <w:szCs w:val="24"/>
        </w:rPr>
        <w:t>tanto,</w:t>
      </w:r>
      <w:r w:rsidRPr="0012090F">
        <w:rPr>
          <w:rFonts w:ascii="Arial" w:hAnsi="Arial" w:cs="Arial"/>
          <w:sz w:val="24"/>
          <w:szCs w:val="24"/>
        </w:rPr>
        <w:t xml:space="preserve"> ninguna </w:t>
      </w:r>
      <w:r w:rsidR="00176C06">
        <w:rPr>
          <w:rFonts w:ascii="Arial" w:hAnsi="Arial" w:cs="Arial"/>
          <w:sz w:val="24"/>
          <w:szCs w:val="24"/>
        </w:rPr>
        <w:t xml:space="preserve">de las correlaciones </w:t>
      </w:r>
      <w:r w:rsidRPr="0012090F">
        <w:rPr>
          <w:rFonts w:ascii="Arial" w:hAnsi="Arial" w:cs="Arial"/>
          <w:sz w:val="24"/>
          <w:szCs w:val="24"/>
        </w:rPr>
        <w:t xml:space="preserve">nos permite obtener la confirmación </w:t>
      </w:r>
      <w:r w:rsidR="00176C06">
        <w:rPr>
          <w:rFonts w:ascii="Arial" w:hAnsi="Arial" w:cs="Arial"/>
          <w:sz w:val="24"/>
          <w:szCs w:val="24"/>
        </w:rPr>
        <w:t>buscada</w:t>
      </w:r>
      <w:r w:rsidRPr="0012090F">
        <w:rPr>
          <w:rFonts w:ascii="Arial" w:hAnsi="Arial" w:cs="Arial"/>
          <w:sz w:val="24"/>
          <w:szCs w:val="24"/>
        </w:rPr>
        <w:t>.</w:t>
      </w:r>
    </w:p>
    <w:p w:rsidR="00845376" w:rsidRDefault="00845376" w:rsidP="00311295">
      <w:pPr>
        <w:spacing w:before="240" w:after="24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Conclusiones</w:t>
      </w:r>
    </w:p>
    <w:p w:rsidR="00597B16" w:rsidRPr="0012090F" w:rsidRDefault="003014DB" w:rsidP="00311295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</w:t>
      </w:r>
      <w:r w:rsidR="00597B16" w:rsidRPr="0012090F">
        <w:rPr>
          <w:rFonts w:ascii="Arial" w:hAnsi="Arial" w:cs="Arial"/>
          <w:sz w:val="24"/>
          <w:szCs w:val="24"/>
        </w:rPr>
        <w:t xml:space="preserve">os hallazgos de </w:t>
      </w:r>
      <w:proofErr w:type="spellStart"/>
      <w:r w:rsidR="00597B16" w:rsidRPr="0012090F">
        <w:rPr>
          <w:rFonts w:ascii="Arial" w:hAnsi="Arial" w:cs="Arial"/>
          <w:sz w:val="24"/>
          <w:szCs w:val="24"/>
        </w:rPr>
        <w:t>Spittle</w:t>
      </w:r>
      <w:proofErr w:type="spellEnd"/>
      <w:r w:rsidR="00597B16" w:rsidRPr="0012090F">
        <w:rPr>
          <w:rFonts w:ascii="Arial" w:hAnsi="Arial" w:cs="Arial"/>
          <w:sz w:val="24"/>
          <w:szCs w:val="24"/>
        </w:rPr>
        <w:t xml:space="preserve">, et al. (2012), apuntan a que es posible que los métodos reproductivos sean más usuales porque se asocian a las habilidades propias del docente, sobre todo la retroalimentación o </w:t>
      </w:r>
      <w:proofErr w:type="spellStart"/>
      <w:r w:rsidR="00597B16" w:rsidRPr="0012090F">
        <w:rPr>
          <w:rFonts w:ascii="Arial" w:hAnsi="Arial" w:cs="Arial"/>
          <w:sz w:val="24"/>
          <w:szCs w:val="24"/>
        </w:rPr>
        <w:t>feedback</w:t>
      </w:r>
      <w:proofErr w:type="spellEnd"/>
      <w:r w:rsidR="00597B16" w:rsidRPr="0012090F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597B16" w:rsidRPr="0012090F">
        <w:rPr>
          <w:rFonts w:ascii="Arial" w:hAnsi="Arial" w:cs="Arial"/>
          <w:sz w:val="24"/>
          <w:szCs w:val="24"/>
        </w:rPr>
        <w:t>Thurlings</w:t>
      </w:r>
      <w:proofErr w:type="spellEnd"/>
      <w:r w:rsidR="00597B16" w:rsidRPr="0012090F">
        <w:rPr>
          <w:rFonts w:ascii="Arial" w:hAnsi="Arial" w:cs="Arial"/>
          <w:sz w:val="24"/>
          <w:szCs w:val="24"/>
        </w:rPr>
        <w:t>, et al., 2012): los docentes con estilos reproductivos modelan o explican la(s) actividad(es) que han de realizarse.</w:t>
      </w:r>
    </w:p>
    <w:p w:rsidR="003014DB" w:rsidRDefault="00597B16" w:rsidP="00311295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 xml:space="preserve">Los resultados </w:t>
      </w:r>
      <w:r w:rsidR="003014DB">
        <w:rPr>
          <w:rFonts w:ascii="Arial" w:hAnsi="Arial" w:cs="Arial"/>
          <w:sz w:val="24"/>
          <w:szCs w:val="24"/>
        </w:rPr>
        <w:t>d</w:t>
      </w:r>
      <w:r w:rsidRPr="0012090F">
        <w:rPr>
          <w:rFonts w:ascii="Arial" w:hAnsi="Arial" w:cs="Arial"/>
          <w:sz w:val="24"/>
          <w:szCs w:val="24"/>
        </w:rPr>
        <w:t>el instrumento señalan que los docentes privilegian un estilo de enseñanza más reproductivo o memorístico</w:t>
      </w:r>
      <w:r w:rsidR="003014DB">
        <w:rPr>
          <w:rFonts w:ascii="Arial" w:hAnsi="Arial" w:cs="Arial"/>
          <w:sz w:val="24"/>
          <w:szCs w:val="24"/>
        </w:rPr>
        <w:t>.</w:t>
      </w:r>
    </w:p>
    <w:p w:rsidR="00597B16" w:rsidRPr="0012090F" w:rsidRDefault="00597B16" w:rsidP="00311295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2090F">
        <w:rPr>
          <w:rFonts w:ascii="Arial" w:hAnsi="Arial" w:cs="Arial"/>
          <w:sz w:val="24"/>
          <w:szCs w:val="24"/>
        </w:rPr>
        <w:t>Chatoupis</w:t>
      </w:r>
      <w:proofErr w:type="spellEnd"/>
      <w:r w:rsidRPr="0012090F">
        <w:rPr>
          <w:rFonts w:ascii="Arial" w:hAnsi="Arial" w:cs="Arial"/>
          <w:sz w:val="24"/>
          <w:szCs w:val="24"/>
        </w:rPr>
        <w:t xml:space="preserve"> (2010), </w:t>
      </w:r>
      <w:r w:rsidR="003014DB">
        <w:rPr>
          <w:rFonts w:ascii="Arial" w:hAnsi="Arial" w:cs="Arial"/>
          <w:sz w:val="24"/>
          <w:szCs w:val="24"/>
        </w:rPr>
        <w:t>establece</w:t>
      </w:r>
      <w:r w:rsidR="00D63068">
        <w:rPr>
          <w:rFonts w:ascii="Arial" w:hAnsi="Arial" w:cs="Arial"/>
          <w:sz w:val="24"/>
          <w:szCs w:val="24"/>
        </w:rPr>
        <w:t xml:space="preserve"> </w:t>
      </w:r>
      <w:r w:rsidRPr="0012090F">
        <w:rPr>
          <w:rFonts w:ascii="Arial" w:hAnsi="Arial" w:cs="Arial"/>
          <w:sz w:val="24"/>
          <w:szCs w:val="24"/>
        </w:rPr>
        <w:t xml:space="preserve">que en una misma lección el docente emplea distintos estilos para alcanzar diferentes objetivos. Esta afirmación parece confirmarse con los </w:t>
      </w:r>
      <w:r w:rsidR="003014DB" w:rsidRPr="0012090F">
        <w:rPr>
          <w:rFonts w:ascii="Arial" w:hAnsi="Arial" w:cs="Arial"/>
          <w:sz w:val="24"/>
          <w:szCs w:val="24"/>
        </w:rPr>
        <w:t>hallazgos</w:t>
      </w:r>
      <w:r w:rsidRPr="0012090F">
        <w:rPr>
          <w:rFonts w:ascii="Arial" w:hAnsi="Arial" w:cs="Arial"/>
          <w:sz w:val="24"/>
          <w:szCs w:val="24"/>
        </w:rPr>
        <w:t xml:space="preserve"> de la investigación y no aparece un "estilo puro" de enseñanza, sino una especie de yuxtaposición. </w:t>
      </w:r>
    </w:p>
    <w:p w:rsidR="00597B16" w:rsidRPr="0012090F" w:rsidRDefault="00597B16" w:rsidP="00311295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2090F">
        <w:rPr>
          <w:rFonts w:ascii="Arial" w:hAnsi="Arial" w:cs="Arial"/>
          <w:sz w:val="24"/>
          <w:szCs w:val="24"/>
        </w:rPr>
        <w:t>Mosston</w:t>
      </w:r>
      <w:proofErr w:type="spellEnd"/>
      <w:r w:rsidRPr="0012090F">
        <w:rPr>
          <w:rFonts w:ascii="Arial" w:hAnsi="Arial" w:cs="Arial"/>
          <w:sz w:val="24"/>
          <w:szCs w:val="24"/>
        </w:rPr>
        <w:t xml:space="preserve"> define el Estilo de Enseñanza como una estructura que es independiente de la idiosincrasia de cada quien, y que define las acciones del docente y del aprendiz para lograr una serie de objetivos basada en la toma de decisiones (</w:t>
      </w:r>
      <w:proofErr w:type="spellStart"/>
      <w:r w:rsidRPr="0012090F">
        <w:rPr>
          <w:rFonts w:ascii="Arial" w:hAnsi="Arial" w:cs="Arial"/>
          <w:sz w:val="24"/>
          <w:szCs w:val="24"/>
        </w:rPr>
        <w:t>Mosston</w:t>
      </w:r>
      <w:proofErr w:type="spellEnd"/>
      <w:r w:rsidRPr="0012090F">
        <w:rPr>
          <w:rFonts w:ascii="Arial" w:hAnsi="Arial" w:cs="Arial"/>
          <w:sz w:val="24"/>
          <w:szCs w:val="24"/>
        </w:rPr>
        <w:t xml:space="preserve"> y </w:t>
      </w:r>
      <w:proofErr w:type="spellStart"/>
      <w:r w:rsidRPr="0012090F">
        <w:rPr>
          <w:rFonts w:ascii="Arial" w:hAnsi="Arial" w:cs="Arial"/>
          <w:sz w:val="24"/>
          <w:szCs w:val="24"/>
        </w:rPr>
        <w:t>Ashworth</w:t>
      </w:r>
      <w:proofErr w:type="spellEnd"/>
      <w:r w:rsidRPr="0012090F">
        <w:rPr>
          <w:rFonts w:ascii="Arial" w:hAnsi="Arial" w:cs="Arial"/>
          <w:sz w:val="24"/>
          <w:szCs w:val="24"/>
        </w:rPr>
        <w:t xml:space="preserve">, 2008; </w:t>
      </w:r>
      <w:proofErr w:type="spellStart"/>
      <w:r w:rsidRPr="0012090F">
        <w:rPr>
          <w:rFonts w:ascii="Arial" w:hAnsi="Arial" w:cs="Arial"/>
          <w:sz w:val="24"/>
          <w:szCs w:val="24"/>
        </w:rPr>
        <w:t>Hein</w:t>
      </w:r>
      <w:proofErr w:type="spellEnd"/>
      <w:r w:rsidRPr="0012090F">
        <w:rPr>
          <w:rFonts w:ascii="Arial" w:hAnsi="Arial" w:cs="Arial"/>
          <w:sz w:val="24"/>
          <w:szCs w:val="24"/>
        </w:rPr>
        <w:t xml:space="preserve">, et al., 2012; </w:t>
      </w:r>
      <w:proofErr w:type="spellStart"/>
      <w:r w:rsidRPr="0012090F">
        <w:rPr>
          <w:rFonts w:ascii="Arial" w:hAnsi="Arial" w:cs="Arial"/>
          <w:sz w:val="24"/>
          <w:szCs w:val="24"/>
        </w:rPr>
        <w:t>Papaioannou</w:t>
      </w:r>
      <w:proofErr w:type="spellEnd"/>
      <w:r w:rsidRPr="0012090F">
        <w:rPr>
          <w:rFonts w:ascii="Arial" w:hAnsi="Arial" w:cs="Arial"/>
          <w:sz w:val="24"/>
          <w:szCs w:val="24"/>
        </w:rPr>
        <w:t xml:space="preserve">, et al., 2012). El instrumento toma en cuenta esta última afirmación y los resultados </w:t>
      </w:r>
      <w:r w:rsidR="003014DB" w:rsidRPr="0012090F">
        <w:rPr>
          <w:rFonts w:ascii="Arial" w:hAnsi="Arial" w:cs="Arial"/>
          <w:sz w:val="24"/>
          <w:szCs w:val="24"/>
        </w:rPr>
        <w:t>confirman</w:t>
      </w:r>
      <w:r w:rsidRPr="0012090F">
        <w:rPr>
          <w:rFonts w:ascii="Arial" w:hAnsi="Arial" w:cs="Arial"/>
          <w:sz w:val="24"/>
          <w:szCs w:val="24"/>
        </w:rPr>
        <w:t xml:space="preserve"> su validez, pero no así la que se refiere a la parte idiosincrática. Al revisar en la teoría, se infiere un componente idiosincrático en la construcción el estilo de enseñanza (Carrasco, 2003; Ferreiro, 2001; Gómez, et al.</w:t>
      </w:r>
      <w:proofErr w:type="gramStart"/>
      <w:r w:rsidRPr="0012090F">
        <w:rPr>
          <w:rFonts w:ascii="Arial" w:hAnsi="Arial" w:cs="Arial"/>
          <w:sz w:val="24"/>
          <w:szCs w:val="24"/>
        </w:rPr>
        <w:t>,1995</w:t>
      </w:r>
      <w:proofErr w:type="gramEnd"/>
      <w:r w:rsidRPr="0012090F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12090F">
        <w:rPr>
          <w:rFonts w:ascii="Arial" w:hAnsi="Arial" w:cs="Arial"/>
          <w:sz w:val="24"/>
          <w:szCs w:val="24"/>
        </w:rPr>
        <w:t>Kemmis</w:t>
      </w:r>
      <w:proofErr w:type="spellEnd"/>
      <w:r w:rsidRPr="0012090F">
        <w:rPr>
          <w:rFonts w:ascii="Arial" w:hAnsi="Arial" w:cs="Arial"/>
          <w:sz w:val="24"/>
          <w:szCs w:val="24"/>
        </w:rPr>
        <w:t xml:space="preserve">, 1993; Rosas, 2007; </w:t>
      </w:r>
      <w:proofErr w:type="spellStart"/>
      <w:r w:rsidRPr="0012090F">
        <w:rPr>
          <w:rFonts w:ascii="Arial" w:hAnsi="Arial" w:cs="Arial"/>
          <w:sz w:val="24"/>
          <w:szCs w:val="24"/>
        </w:rPr>
        <w:t>Woolfolk</w:t>
      </w:r>
      <w:proofErr w:type="spellEnd"/>
      <w:r w:rsidRPr="0012090F">
        <w:rPr>
          <w:rFonts w:ascii="Arial" w:hAnsi="Arial" w:cs="Arial"/>
          <w:sz w:val="24"/>
          <w:szCs w:val="24"/>
        </w:rPr>
        <w:t xml:space="preserve">, 1999; Smith, 1995). </w:t>
      </w:r>
      <w:proofErr w:type="gramStart"/>
      <w:r w:rsidRPr="0012090F">
        <w:rPr>
          <w:rFonts w:ascii="Arial" w:hAnsi="Arial" w:cs="Arial"/>
          <w:sz w:val="24"/>
          <w:szCs w:val="24"/>
        </w:rPr>
        <w:t>este</w:t>
      </w:r>
      <w:proofErr w:type="gramEnd"/>
      <w:r w:rsidRPr="0012090F">
        <w:rPr>
          <w:rFonts w:ascii="Arial" w:hAnsi="Arial" w:cs="Arial"/>
          <w:sz w:val="24"/>
          <w:szCs w:val="24"/>
        </w:rPr>
        <w:t xml:space="preserve"> punto, así como la identificación de las habilidades de los docentes participantes, merecen una atención más detenida, y posiblemente un estudio aparte.</w:t>
      </w:r>
    </w:p>
    <w:p w:rsidR="00597B16" w:rsidRPr="0012090F" w:rsidRDefault="003014DB" w:rsidP="00311295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597B16" w:rsidRPr="0012090F">
        <w:rPr>
          <w:rFonts w:ascii="Arial" w:hAnsi="Arial" w:cs="Arial"/>
          <w:sz w:val="24"/>
          <w:szCs w:val="24"/>
        </w:rPr>
        <w:t xml:space="preserve">l instrumento mostró ser congruente con la teoría, y ajustarse a las predicciones derivadas en otros estudios, como los mencionados por </w:t>
      </w:r>
      <w:proofErr w:type="spellStart"/>
      <w:r w:rsidR="00597B16" w:rsidRPr="0012090F">
        <w:rPr>
          <w:rFonts w:ascii="Arial" w:hAnsi="Arial" w:cs="Arial"/>
          <w:sz w:val="24"/>
          <w:szCs w:val="24"/>
        </w:rPr>
        <w:t>Spittle</w:t>
      </w:r>
      <w:proofErr w:type="spellEnd"/>
      <w:r w:rsidR="00597B16" w:rsidRPr="0012090F">
        <w:rPr>
          <w:rFonts w:ascii="Arial" w:hAnsi="Arial" w:cs="Arial"/>
          <w:sz w:val="24"/>
          <w:szCs w:val="24"/>
        </w:rPr>
        <w:t xml:space="preserve">, et al., (2012). </w:t>
      </w:r>
    </w:p>
    <w:p w:rsidR="00597B16" w:rsidRPr="0012090F" w:rsidRDefault="00597B16" w:rsidP="00311295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t>De la evidencia acumulada</w:t>
      </w:r>
      <w:r w:rsidR="003014DB">
        <w:rPr>
          <w:rFonts w:ascii="Arial" w:hAnsi="Arial" w:cs="Arial"/>
          <w:sz w:val="24"/>
          <w:szCs w:val="24"/>
        </w:rPr>
        <w:t>,</w:t>
      </w:r>
      <w:r w:rsidRPr="0012090F">
        <w:rPr>
          <w:rFonts w:ascii="Arial" w:hAnsi="Arial" w:cs="Arial"/>
          <w:sz w:val="24"/>
          <w:szCs w:val="24"/>
        </w:rPr>
        <w:t xml:space="preserve"> se desprende que el instrumento es válido para medir la variable Estilo de Enseñanza en profesores de Educación Física de educación primaria de Durango, aunque es necesario atender a las debilidades observadas durante su </w:t>
      </w:r>
      <w:r w:rsidR="006050EE" w:rsidRPr="0012090F">
        <w:rPr>
          <w:rFonts w:ascii="Arial" w:hAnsi="Arial" w:cs="Arial"/>
          <w:sz w:val="24"/>
          <w:szCs w:val="24"/>
        </w:rPr>
        <w:t xml:space="preserve">aplicación. </w:t>
      </w:r>
    </w:p>
    <w:p w:rsidR="00597B16" w:rsidRPr="0012090F" w:rsidRDefault="00597B16" w:rsidP="00311295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12090F">
        <w:rPr>
          <w:rFonts w:ascii="Arial" w:hAnsi="Arial" w:cs="Arial"/>
          <w:sz w:val="24"/>
          <w:szCs w:val="24"/>
        </w:rPr>
        <w:lastRenderedPageBreak/>
        <w:t>Esto no evita señalar que la gran debilidad del instrumento radica en su extensión, y esto obliga a considerar su rediseño para emplearlo en el futuro. Este rediseño deberá considerar la necesidad de capturar más variables clasificatorias y que fueron dejadas de lado en esta aplicación, como las horas-base del participante, nivel de Carrera Magisterial</w:t>
      </w:r>
      <w:r w:rsidR="009079BF">
        <w:rPr>
          <w:rFonts w:ascii="Arial" w:hAnsi="Arial" w:cs="Arial"/>
          <w:sz w:val="24"/>
          <w:szCs w:val="24"/>
        </w:rPr>
        <w:t xml:space="preserve">, y </w:t>
      </w:r>
      <w:r w:rsidRPr="0012090F">
        <w:rPr>
          <w:rFonts w:ascii="Arial" w:hAnsi="Arial" w:cs="Arial"/>
          <w:sz w:val="24"/>
          <w:szCs w:val="24"/>
        </w:rPr>
        <w:t>número de escuelas en las que trabaja</w:t>
      </w:r>
      <w:r w:rsidR="009079BF">
        <w:rPr>
          <w:rFonts w:ascii="Arial" w:hAnsi="Arial" w:cs="Arial"/>
          <w:sz w:val="24"/>
          <w:szCs w:val="24"/>
        </w:rPr>
        <w:t>, entre</w:t>
      </w:r>
      <w:r w:rsidR="009522AB">
        <w:rPr>
          <w:rFonts w:ascii="Arial" w:hAnsi="Arial" w:cs="Arial"/>
          <w:sz w:val="24"/>
          <w:szCs w:val="24"/>
        </w:rPr>
        <w:t xml:space="preserve"> </w:t>
      </w:r>
      <w:r w:rsidR="009079BF">
        <w:rPr>
          <w:rFonts w:ascii="Arial" w:hAnsi="Arial" w:cs="Arial"/>
          <w:sz w:val="24"/>
          <w:szCs w:val="24"/>
        </w:rPr>
        <w:t>otra</w:t>
      </w:r>
      <w:r w:rsidRPr="0012090F">
        <w:rPr>
          <w:rFonts w:ascii="Arial" w:hAnsi="Arial" w:cs="Arial"/>
          <w:sz w:val="24"/>
          <w:szCs w:val="24"/>
        </w:rPr>
        <w:t>s.</w:t>
      </w:r>
    </w:p>
    <w:p w:rsidR="00597B16" w:rsidRPr="0012090F" w:rsidRDefault="009079BF" w:rsidP="00311295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597B16" w:rsidRPr="0012090F">
        <w:rPr>
          <w:rFonts w:ascii="Arial" w:hAnsi="Arial" w:cs="Arial"/>
          <w:sz w:val="24"/>
          <w:szCs w:val="24"/>
        </w:rPr>
        <w:t xml:space="preserve">on los datos recabados no fue posible relacionar </w:t>
      </w:r>
      <w:r>
        <w:rPr>
          <w:rFonts w:ascii="Arial" w:hAnsi="Arial" w:cs="Arial"/>
          <w:sz w:val="24"/>
          <w:szCs w:val="24"/>
        </w:rPr>
        <w:t>l</w:t>
      </w:r>
      <w:r w:rsidR="00597B16" w:rsidRPr="0012090F">
        <w:rPr>
          <w:rFonts w:ascii="Arial" w:hAnsi="Arial" w:cs="Arial"/>
          <w:sz w:val="24"/>
          <w:szCs w:val="24"/>
        </w:rPr>
        <w:t xml:space="preserve">os resultados con las habilidades del docente, </w:t>
      </w:r>
      <w:r>
        <w:rPr>
          <w:rFonts w:ascii="Arial" w:hAnsi="Arial" w:cs="Arial"/>
          <w:sz w:val="24"/>
          <w:szCs w:val="24"/>
        </w:rPr>
        <w:t xml:space="preserve">la revisión </w:t>
      </w:r>
      <w:r w:rsidR="00597B16" w:rsidRPr="0012090F">
        <w:rPr>
          <w:rFonts w:ascii="Arial" w:hAnsi="Arial" w:cs="Arial"/>
          <w:sz w:val="24"/>
          <w:szCs w:val="24"/>
        </w:rPr>
        <w:t xml:space="preserve">del estado del arte adivina </w:t>
      </w:r>
      <w:r w:rsidR="00EA1419">
        <w:rPr>
          <w:rFonts w:ascii="Arial" w:hAnsi="Arial" w:cs="Arial"/>
          <w:sz w:val="24"/>
          <w:szCs w:val="24"/>
        </w:rPr>
        <w:t xml:space="preserve">en este aspecto </w:t>
      </w:r>
      <w:r w:rsidR="00597B16" w:rsidRPr="0012090F">
        <w:rPr>
          <w:rFonts w:ascii="Arial" w:hAnsi="Arial" w:cs="Arial"/>
          <w:sz w:val="24"/>
          <w:szCs w:val="24"/>
        </w:rPr>
        <w:t xml:space="preserve">un campo muy fértil para la investigación, tanto por el lado de los estilos de enseñanza de los maestros de educación física, como de sus habilidades para enseñar y los factores que los/las influyen. </w:t>
      </w:r>
    </w:p>
    <w:p w:rsidR="005C1FF3" w:rsidRPr="002C0979" w:rsidRDefault="005C1FF3">
      <w:pPr>
        <w:spacing w:after="200" w:line="276" w:lineRule="auto"/>
        <w:rPr>
          <w:rFonts w:ascii="Arial" w:hAnsi="Arial" w:cs="Arial"/>
          <w:sz w:val="24"/>
          <w:szCs w:val="24"/>
          <w:lang w:val="es-MX"/>
        </w:rPr>
      </w:pPr>
    </w:p>
    <w:p w:rsidR="00597B16" w:rsidRPr="00311295" w:rsidRDefault="00845376" w:rsidP="00597B16">
      <w:pPr>
        <w:spacing w:before="240" w:line="360" w:lineRule="auto"/>
        <w:ind w:left="708" w:hanging="708"/>
        <w:rPr>
          <w:rFonts w:ascii="Arial" w:hAnsi="Arial" w:cs="Arial"/>
          <w:b/>
          <w:sz w:val="24"/>
          <w:szCs w:val="24"/>
          <w:lang w:val="es-MX"/>
        </w:rPr>
      </w:pPr>
      <w:r w:rsidRPr="00311295">
        <w:rPr>
          <w:rFonts w:ascii="Arial" w:hAnsi="Arial" w:cs="Arial"/>
          <w:b/>
          <w:sz w:val="24"/>
          <w:szCs w:val="24"/>
          <w:lang w:val="es-MX"/>
        </w:rPr>
        <w:t>Referencias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  <w:lang w:val="pt-BR"/>
        </w:rPr>
      </w:pPr>
      <w:r w:rsidRPr="00311295">
        <w:rPr>
          <w:rFonts w:ascii="Arial" w:hAnsi="Arial" w:cs="Arial"/>
          <w:sz w:val="20"/>
          <w:szCs w:val="20"/>
          <w:lang w:val="es-MX"/>
        </w:rPr>
        <w:t>Alvarado, Y</w:t>
      </w:r>
      <w:r w:rsidR="00FF0173" w:rsidRPr="00311295">
        <w:rPr>
          <w:rFonts w:ascii="Arial" w:hAnsi="Arial" w:cs="Arial"/>
          <w:sz w:val="20"/>
          <w:szCs w:val="20"/>
          <w:lang w:val="es-MX"/>
        </w:rPr>
        <w:t>,</w:t>
      </w:r>
      <w:r w:rsidRPr="00311295">
        <w:rPr>
          <w:rFonts w:ascii="Arial" w:hAnsi="Arial" w:cs="Arial"/>
          <w:sz w:val="20"/>
          <w:szCs w:val="20"/>
          <w:lang w:val="es-MX"/>
        </w:rPr>
        <w:t xml:space="preserve"> </w:t>
      </w:r>
      <w:r w:rsidR="00311295" w:rsidRPr="00311295">
        <w:rPr>
          <w:rFonts w:ascii="Arial" w:hAnsi="Arial" w:cs="Arial"/>
          <w:sz w:val="20"/>
          <w:szCs w:val="20"/>
          <w:lang w:val="es-MX"/>
        </w:rPr>
        <w:t>Antúnez</w:t>
      </w:r>
      <w:r w:rsidRPr="00311295">
        <w:rPr>
          <w:rFonts w:ascii="Arial" w:hAnsi="Arial" w:cs="Arial"/>
          <w:sz w:val="20"/>
          <w:szCs w:val="20"/>
          <w:lang w:val="es-MX"/>
        </w:rPr>
        <w:t>, J</w:t>
      </w:r>
      <w:r w:rsidR="00FF0173" w:rsidRPr="00311295">
        <w:rPr>
          <w:rFonts w:ascii="Arial" w:hAnsi="Arial" w:cs="Arial"/>
          <w:sz w:val="20"/>
          <w:szCs w:val="20"/>
          <w:lang w:val="es-MX"/>
        </w:rPr>
        <w:t>,</w:t>
      </w:r>
      <w:r w:rsidRPr="00311295">
        <w:rPr>
          <w:rFonts w:ascii="Arial" w:hAnsi="Arial" w:cs="Arial"/>
          <w:sz w:val="20"/>
          <w:szCs w:val="20"/>
          <w:lang w:val="es-MX"/>
        </w:rPr>
        <w:t xml:space="preserve"> Betancourt, D., Meza, D. &amp; </w:t>
      </w:r>
      <w:proofErr w:type="spellStart"/>
      <w:r w:rsidRPr="00311295">
        <w:rPr>
          <w:rFonts w:ascii="Arial" w:hAnsi="Arial" w:cs="Arial"/>
          <w:sz w:val="20"/>
          <w:szCs w:val="20"/>
          <w:lang w:val="es-MX"/>
        </w:rPr>
        <w:t>Rovero</w:t>
      </w:r>
      <w:proofErr w:type="spellEnd"/>
      <w:r w:rsidRPr="00311295">
        <w:rPr>
          <w:rFonts w:ascii="Arial" w:hAnsi="Arial" w:cs="Arial"/>
          <w:sz w:val="20"/>
          <w:szCs w:val="20"/>
          <w:lang w:val="es-MX"/>
        </w:rPr>
        <w:t xml:space="preserve">, Y. (2010). </w:t>
      </w:r>
      <w:r w:rsidRPr="00311295">
        <w:rPr>
          <w:rFonts w:ascii="Arial" w:hAnsi="Arial" w:cs="Arial"/>
          <w:sz w:val="20"/>
          <w:szCs w:val="20"/>
        </w:rPr>
        <w:t xml:space="preserve">Nivel de desempeño de los coordinadores académicos de un curso vacacional del Núcleo Costa Oriental del Lago de la Universidad del Zulia. </w:t>
      </w:r>
      <w:proofErr w:type="spellStart"/>
      <w:r w:rsidRPr="00311295">
        <w:rPr>
          <w:rStyle w:val="nfasis"/>
          <w:rFonts w:ascii="Arial" w:hAnsi="Arial" w:cs="Arial"/>
          <w:sz w:val="20"/>
          <w:szCs w:val="20"/>
          <w:lang w:val="pt-BR"/>
        </w:rPr>
        <w:t>Negotium</w:t>
      </w:r>
      <w:proofErr w:type="spellEnd"/>
      <w:r w:rsidRPr="00311295">
        <w:rPr>
          <w:rStyle w:val="nfasis"/>
          <w:rFonts w:ascii="Arial" w:hAnsi="Arial" w:cs="Arial"/>
          <w:sz w:val="20"/>
          <w:szCs w:val="20"/>
          <w:lang w:val="pt-BR"/>
        </w:rPr>
        <w:t xml:space="preserve">, </w:t>
      </w:r>
      <w:r w:rsidRPr="00311295">
        <w:rPr>
          <w:rFonts w:ascii="Arial" w:hAnsi="Arial" w:cs="Arial"/>
          <w:sz w:val="20"/>
          <w:szCs w:val="20"/>
          <w:lang w:val="pt-BR"/>
        </w:rPr>
        <w:t xml:space="preserve">5(15) 91-122. Recuperado de </w:t>
      </w:r>
      <w:proofErr w:type="gramStart"/>
      <w:r w:rsidRPr="00311295">
        <w:rPr>
          <w:rFonts w:ascii="Arial" w:hAnsi="Arial" w:cs="Arial"/>
          <w:sz w:val="20"/>
          <w:szCs w:val="20"/>
          <w:lang w:val="pt-BR"/>
        </w:rPr>
        <w:t>http://www.redalyc.org/articulo.</w:t>
      </w:r>
      <w:proofErr w:type="gramEnd"/>
      <w:r w:rsidRPr="00311295">
        <w:rPr>
          <w:rFonts w:ascii="Arial" w:hAnsi="Arial" w:cs="Arial"/>
          <w:sz w:val="20"/>
          <w:szCs w:val="20"/>
          <w:lang w:val="pt-BR"/>
        </w:rPr>
        <w:t>oa?</w:t>
      </w:r>
      <w:proofErr w:type="gramStart"/>
      <w:r w:rsidRPr="00311295">
        <w:rPr>
          <w:rFonts w:ascii="Arial" w:hAnsi="Arial" w:cs="Arial"/>
          <w:sz w:val="20"/>
          <w:szCs w:val="20"/>
          <w:lang w:val="pt-BR"/>
        </w:rPr>
        <w:t>id</w:t>
      </w:r>
      <w:proofErr w:type="gramEnd"/>
      <w:r w:rsidRPr="00311295">
        <w:rPr>
          <w:rFonts w:ascii="Arial" w:hAnsi="Arial" w:cs="Arial"/>
          <w:sz w:val="20"/>
          <w:szCs w:val="20"/>
          <w:lang w:val="pt-BR"/>
        </w:rPr>
        <w:t>=78212944005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eastAsia="*HCI-Tulip-Identity-H" w:hAnsi="Arial" w:cs="Arial"/>
          <w:sz w:val="20"/>
          <w:szCs w:val="20"/>
          <w:lang w:val="en-US"/>
        </w:rPr>
      </w:pPr>
      <w:proofErr w:type="gramStart"/>
      <w:r w:rsidRPr="00311295">
        <w:rPr>
          <w:rFonts w:ascii="Arial" w:eastAsia="*HCI-Tulip-Identity-H" w:hAnsi="Arial" w:cs="Arial"/>
          <w:sz w:val="20"/>
          <w:szCs w:val="20"/>
          <w:lang w:val="en-US"/>
        </w:rPr>
        <w:t>Ashworth, S. (1990).</w:t>
      </w:r>
      <w:proofErr w:type="gramEnd"/>
      <w:r w:rsidRPr="00311295">
        <w:rPr>
          <w:rFonts w:ascii="Arial" w:eastAsia="*HCI-Tulip-Identity-H" w:hAnsi="Arial" w:cs="Arial"/>
          <w:sz w:val="20"/>
          <w:szCs w:val="20"/>
          <w:lang w:val="en-US"/>
        </w:rPr>
        <w:t xml:space="preserve"> Spectrum of teaching styles pre-student teaching program: A first year study. </w:t>
      </w:r>
      <w:proofErr w:type="gramStart"/>
      <w:r w:rsidR="00B85B7B" w:rsidRPr="00311295">
        <w:rPr>
          <w:rFonts w:ascii="Arial" w:eastAsia="*HCI-Tulip-Identity-H" w:hAnsi="Arial" w:cs="Arial"/>
          <w:sz w:val="20"/>
          <w:szCs w:val="20"/>
          <w:lang w:val="en-US"/>
        </w:rPr>
        <w:t>(</w:t>
      </w:r>
      <w:r w:rsidRPr="00311295">
        <w:rPr>
          <w:rFonts w:ascii="Arial" w:eastAsia="*HCI-Tulip-Identity-H" w:hAnsi="Arial" w:cs="Arial"/>
          <w:sz w:val="20"/>
          <w:szCs w:val="20"/>
          <w:lang w:val="en-US"/>
        </w:rPr>
        <w:t xml:space="preserve">R. L. </w:t>
      </w:r>
      <w:proofErr w:type="spellStart"/>
      <w:r w:rsidRPr="00311295">
        <w:rPr>
          <w:rFonts w:ascii="Arial" w:eastAsia="*HCI-Tulip-Identity-H" w:hAnsi="Arial" w:cs="Arial"/>
          <w:sz w:val="20"/>
          <w:szCs w:val="20"/>
          <w:lang w:val="en-US"/>
        </w:rPr>
        <w:t>Telama</w:t>
      </w:r>
      <w:proofErr w:type="spellEnd"/>
      <w:r w:rsidR="00B85B7B" w:rsidRPr="00311295">
        <w:rPr>
          <w:rFonts w:ascii="Arial" w:eastAsia="*HCI-Tulip-Identity-H" w:hAnsi="Arial" w:cs="Arial"/>
          <w:sz w:val="20"/>
          <w:szCs w:val="20"/>
          <w:lang w:val="en-US"/>
        </w:rPr>
        <w:t xml:space="preserve">, </w:t>
      </w:r>
      <w:r w:rsidRPr="00311295">
        <w:rPr>
          <w:rFonts w:ascii="Arial" w:eastAsia="*HCI-Tulip-Identity-H" w:hAnsi="Arial" w:cs="Arial"/>
          <w:sz w:val="20"/>
          <w:szCs w:val="20"/>
          <w:lang w:val="en-US"/>
        </w:rPr>
        <w:t xml:space="preserve">Ed.), </w:t>
      </w:r>
      <w:r w:rsidRPr="00311295">
        <w:rPr>
          <w:rFonts w:ascii="Arial" w:eastAsia="*HCI-Tulip,Italic-Identity-H" w:hAnsi="Arial" w:cs="Arial"/>
          <w:i/>
          <w:sz w:val="20"/>
          <w:szCs w:val="20"/>
          <w:lang w:val="en-US"/>
        </w:rPr>
        <w:t>Physical education and life-long physical activity.</w:t>
      </w:r>
      <w:proofErr w:type="gramEnd"/>
      <w:r w:rsidRPr="00311295">
        <w:rPr>
          <w:rFonts w:ascii="Arial" w:eastAsia="*HCI-Tulip,Italic-Identity-H" w:hAnsi="Arial" w:cs="Arial"/>
          <w:i/>
          <w:sz w:val="20"/>
          <w:szCs w:val="20"/>
          <w:lang w:val="en-US"/>
        </w:rPr>
        <w:t xml:space="preserve"> </w:t>
      </w:r>
      <w:proofErr w:type="gramStart"/>
      <w:r w:rsidRPr="00311295">
        <w:rPr>
          <w:rFonts w:ascii="Arial" w:eastAsia="*HCI-Tulip,Italic-Identity-H" w:hAnsi="Arial" w:cs="Arial"/>
          <w:i/>
          <w:sz w:val="20"/>
          <w:szCs w:val="20"/>
          <w:lang w:val="en-US"/>
        </w:rPr>
        <w:t>Reports of physical culture and health</w:t>
      </w:r>
      <w:r w:rsidR="00B85B7B" w:rsidRPr="00311295">
        <w:rPr>
          <w:rFonts w:ascii="Arial" w:eastAsia="*HCI-Tulip,Italic-Identity-H" w:hAnsi="Arial" w:cs="Arial"/>
          <w:i/>
          <w:sz w:val="20"/>
          <w:szCs w:val="20"/>
          <w:lang w:val="en-US"/>
        </w:rPr>
        <w:t xml:space="preserve"> </w:t>
      </w:r>
      <w:r w:rsidRPr="00311295">
        <w:rPr>
          <w:rFonts w:ascii="Arial" w:eastAsia="*HCI-Tulip-Identity-H" w:hAnsi="Arial" w:cs="Arial"/>
          <w:sz w:val="20"/>
          <w:szCs w:val="20"/>
          <w:lang w:val="en-US"/>
        </w:rPr>
        <w:t>(pp.248-259).</w:t>
      </w:r>
      <w:proofErr w:type="gramEnd"/>
      <w:r w:rsidRPr="00311295">
        <w:rPr>
          <w:rFonts w:ascii="Arial" w:eastAsia="*HCI-Tulip-Identity-H" w:hAnsi="Arial" w:cs="Arial"/>
          <w:sz w:val="20"/>
          <w:szCs w:val="20"/>
          <w:lang w:val="en-US"/>
        </w:rPr>
        <w:t xml:space="preserve"> </w:t>
      </w:r>
      <w:proofErr w:type="spellStart"/>
      <w:r w:rsidRPr="00311295">
        <w:rPr>
          <w:rFonts w:ascii="Arial" w:eastAsia="*HCI-Tulip-Identity-H" w:hAnsi="Arial" w:cs="Arial"/>
          <w:sz w:val="20"/>
          <w:szCs w:val="20"/>
          <w:lang w:val="en-US"/>
        </w:rPr>
        <w:t>Jyv</w:t>
      </w:r>
      <w:r w:rsidRPr="00311295">
        <w:rPr>
          <w:rFonts w:ascii="Arial" w:eastAsia="*ﾇﾑｾ鄂ﾅｸ暿ｶ-Identity-H" w:hAnsi="Arial" w:cs="Arial"/>
          <w:sz w:val="20"/>
          <w:szCs w:val="20"/>
          <w:lang w:val="en-US"/>
        </w:rPr>
        <w:t>ä</w:t>
      </w:r>
      <w:r w:rsidRPr="00311295">
        <w:rPr>
          <w:rFonts w:ascii="Arial" w:eastAsia="*HCI-Tulip-Identity-H" w:hAnsi="Arial" w:cs="Arial"/>
          <w:sz w:val="20"/>
          <w:szCs w:val="20"/>
          <w:lang w:val="en-US"/>
        </w:rPr>
        <w:t>skyl</w:t>
      </w:r>
      <w:r w:rsidRPr="00311295">
        <w:rPr>
          <w:rFonts w:ascii="Arial" w:eastAsia="*ﾇﾑｾ鄂ﾅｸ暿ｶ-Identity-H" w:hAnsi="Arial" w:cs="Arial"/>
          <w:sz w:val="20"/>
          <w:szCs w:val="20"/>
          <w:lang w:val="en-US"/>
        </w:rPr>
        <w:t>ä</w:t>
      </w:r>
      <w:proofErr w:type="spellEnd"/>
      <w:r w:rsidRPr="00311295">
        <w:rPr>
          <w:rFonts w:ascii="Arial" w:eastAsia="*HCI-Tulip-Identity-H" w:hAnsi="Arial" w:cs="Arial"/>
          <w:sz w:val="20"/>
          <w:szCs w:val="20"/>
          <w:lang w:val="en-US"/>
        </w:rPr>
        <w:t>, Finland: AIESEP.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  <w:lang w:val="es-MX"/>
        </w:rPr>
      </w:pPr>
      <w:proofErr w:type="spellStart"/>
      <w:r w:rsidRPr="00311295">
        <w:rPr>
          <w:rFonts w:ascii="Arial" w:hAnsi="Arial" w:cs="Arial"/>
          <w:sz w:val="20"/>
          <w:szCs w:val="20"/>
          <w:lang w:val="es-MX"/>
        </w:rPr>
        <w:t>Badii</w:t>
      </w:r>
      <w:proofErr w:type="spellEnd"/>
      <w:r w:rsidRPr="00311295">
        <w:rPr>
          <w:rFonts w:ascii="Arial" w:hAnsi="Arial" w:cs="Arial"/>
          <w:sz w:val="20"/>
          <w:szCs w:val="20"/>
          <w:lang w:val="es-MX"/>
        </w:rPr>
        <w:t>, M. H.; Guillen, A.; Cerna, E.; Valenzuela, J. y Landeros, J. (2011). Muestreo Secuencial: Clases, Ventajas y Aplicaciones (</w:t>
      </w:r>
      <w:proofErr w:type="spellStart"/>
      <w:r w:rsidRPr="00311295">
        <w:rPr>
          <w:rFonts w:ascii="Arial" w:hAnsi="Arial" w:cs="Arial"/>
          <w:sz w:val="20"/>
          <w:szCs w:val="20"/>
          <w:lang w:val="es-MX"/>
        </w:rPr>
        <w:t>Sequential</w:t>
      </w:r>
      <w:proofErr w:type="spellEnd"/>
      <w:r w:rsidRPr="00311295">
        <w:rPr>
          <w:rFonts w:ascii="Arial" w:hAnsi="Arial" w:cs="Arial"/>
          <w:sz w:val="20"/>
          <w:szCs w:val="20"/>
          <w:lang w:val="es-MX"/>
        </w:rPr>
        <w:t xml:space="preserve"> </w:t>
      </w:r>
      <w:proofErr w:type="spellStart"/>
      <w:r w:rsidRPr="00311295">
        <w:rPr>
          <w:rFonts w:ascii="Arial" w:hAnsi="Arial" w:cs="Arial"/>
          <w:sz w:val="20"/>
          <w:szCs w:val="20"/>
          <w:lang w:val="es-MX"/>
        </w:rPr>
        <w:t>Sampling</w:t>
      </w:r>
      <w:proofErr w:type="spellEnd"/>
      <w:r w:rsidRPr="00311295">
        <w:rPr>
          <w:rFonts w:ascii="Arial" w:hAnsi="Arial" w:cs="Arial"/>
          <w:sz w:val="20"/>
          <w:szCs w:val="20"/>
          <w:lang w:val="es-MX"/>
        </w:rPr>
        <w:t xml:space="preserve">: </w:t>
      </w:r>
      <w:proofErr w:type="spellStart"/>
      <w:r w:rsidRPr="00311295">
        <w:rPr>
          <w:rFonts w:ascii="Arial" w:hAnsi="Arial" w:cs="Arial"/>
          <w:sz w:val="20"/>
          <w:szCs w:val="20"/>
          <w:lang w:val="es-MX"/>
        </w:rPr>
        <w:t>Types</w:t>
      </w:r>
      <w:proofErr w:type="spellEnd"/>
      <w:r w:rsidRPr="00311295">
        <w:rPr>
          <w:rFonts w:ascii="Arial" w:hAnsi="Arial" w:cs="Arial"/>
          <w:sz w:val="20"/>
          <w:szCs w:val="20"/>
          <w:lang w:val="es-MX"/>
        </w:rPr>
        <w:t xml:space="preserve">, </w:t>
      </w:r>
      <w:proofErr w:type="spellStart"/>
      <w:r w:rsidRPr="00311295">
        <w:rPr>
          <w:rFonts w:ascii="Arial" w:hAnsi="Arial" w:cs="Arial"/>
          <w:sz w:val="20"/>
          <w:szCs w:val="20"/>
          <w:lang w:val="es-MX"/>
        </w:rPr>
        <w:t>Advantages</w:t>
      </w:r>
      <w:proofErr w:type="spellEnd"/>
      <w:r w:rsidRPr="00311295">
        <w:rPr>
          <w:rFonts w:ascii="Arial" w:hAnsi="Arial" w:cs="Arial"/>
          <w:sz w:val="20"/>
          <w:szCs w:val="20"/>
          <w:lang w:val="es-MX"/>
        </w:rPr>
        <w:t xml:space="preserve"> and </w:t>
      </w:r>
      <w:proofErr w:type="spellStart"/>
      <w:r w:rsidRPr="00311295">
        <w:rPr>
          <w:rFonts w:ascii="Arial" w:hAnsi="Arial" w:cs="Arial"/>
          <w:sz w:val="20"/>
          <w:szCs w:val="20"/>
          <w:lang w:val="es-MX"/>
        </w:rPr>
        <w:t>Applications</w:t>
      </w:r>
      <w:proofErr w:type="spellEnd"/>
      <w:r w:rsidRPr="00311295">
        <w:rPr>
          <w:rFonts w:ascii="Arial" w:hAnsi="Arial" w:cs="Arial"/>
          <w:sz w:val="20"/>
          <w:szCs w:val="20"/>
          <w:lang w:val="es-MX"/>
        </w:rPr>
        <w:t xml:space="preserve">). </w:t>
      </w:r>
      <w:proofErr w:type="spellStart"/>
      <w:r w:rsidRPr="00311295">
        <w:rPr>
          <w:rFonts w:ascii="Arial" w:hAnsi="Arial" w:cs="Arial"/>
          <w:i/>
          <w:sz w:val="20"/>
          <w:szCs w:val="20"/>
          <w:lang w:val="es-MX"/>
        </w:rPr>
        <w:t>Daena</w:t>
      </w:r>
      <w:proofErr w:type="spellEnd"/>
      <w:r w:rsidRPr="00311295">
        <w:rPr>
          <w:rFonts w:ascii="Arial" w:hAnsi="Arial" w:cs="Arial"/>
          <w:i/>
          <w:sz w:val="20"/>
          <w:szCs w:val="20"/>
          <w:lang w:val="es-MX"/>
        </w:rPr>
        <w:t xml:space="preserve">: International </w:t>
      </w:r>
      <w:proofErr w:type="spellStart"/>
      <w:r w:rsidRPr="00311295">
        <w:rPr>
          <w:rFonts w:ascii="Arial" w:hAnsi="Arial" w:cs="Arial"/>
          <w:i/>
          <w:sz w:val="20"/>
          <w:szCs w:val="20"/>
          <w:lang w:val="es-MX"/>
        </w:rPr>
        <w:t>Journal</w:t>
      </w:r>
      <w:proofErr w:type="spellEnd"/>
      <w:r w:rsidRPr="00311295">
        <w:rPr>
          <w:rFonts w:ascii="Arial" w:hAnsi="Arial" w:cs="Arial"/>
          <w:i/>
          <w:sz w:val="20"/>
          <w:szCs w:val="20"/>
          <w:lang w:val="es-MX"/>
        </w:rPr>
        <w:t xml:space="preserve"> of </w:t>
      </w:r>
      <w:proofErr w:type="spellStart"/>
      <w:r w:rsidRPr="00311295">
        <w:rPr>
          <w:rFonts w:ascii="Arial" w:hAnsi="Arial" w:cs="Arial"/>
          <w:i/>
          <w:sz w:val="20"/>
          <w:szCs w:val="20"/>
          <w:lang w:val="es-MX"/>
        </w:rPr>
        <w:t>Good</w:t>
      </w:r>
      <w:proofErr w:type="spellEnd"/>
      <w:r w:rsidRPr="00311295">
        <w:rPr>
          <w:rFonts w:ascii="Arial" w:hAnsi="Arial" w:cs="Arial"/>
          <w:i/>
          <w:sz w:val="20"/>
          <w:szCs w:val="20"/>
          <w:lang w:val="es-MX"/>
        </w:rPr>
        <w:t xml:space="preserve"> </w:t>
      </w:r>
      <w:proofErr w:type="spellStart"/>
      <w:r w:rsidRPr="00311295">
        <w:rPr>
          <w:rFonts w:ascii="Arial" w:hAnsi="Arial" w:cs="Arial"/>
          <w:i/>
          <w:sz w:val="20"/>
          <w:szCs w:val="20"/>
          <w:lang w:val="es-MX"/>
        </w:rPr>
        <w:t>Conscience</w:t>
      </w:r>
      <w:proofErr w:type="spellEnd"/>
      <w:r w:rsidR="0069780D" w:rsidRPr="00311295">
        <w:rPr>
          <w:rFonts w:ascii="Arial" w:hAnsi="Arial" w:cs="Arial"/>
          <w:sz w:val="20"/>
          <w:szCs w:val="20"/>
          <w:lang w:val="es-MX"/>
        </w:rPr>
        <w:t xml:space="preserve">. </w:t>
      </w:r>
      <w:r w:rsidR="00B85B7B" w:rsidRPr="00311295">
        <w:rPr>
          <w:rFonts w:ascii="Arial" w:hAnsi="Arial" w:cs="Arial"/>
          <w:sz w:val="20"/>
          <w:szCs w:val="20"/>
          <w:lang w:val="es-MX"/>
        </w:rPr>
        <w:t>6(2),</w:t>
      </w:r>
      <w:r w:rsidR="0069780D" w:rsidRPr="00311295">
        <w:rPr>
          <w:rFonts w:ascii="Arial" w:hAnsi="Arial" w:cs="Arial"/>
          <w:sz w:val="20"/>
          <w:szCs w:val="20"/>
          <w:lang w:val="es-MX"/>
        </w:rPr>
        <w:t xml:space="preserve"> 113-133.</w:t>
      </w:r>
    </w:p>
    <w:p w:rsidR="0069780D" w:rsidRPr="00311295" w:rsidRDefault="0069780D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311295">
        <w:rPr>
          <w:rFonts w:ascii="Arial" w:hAnsi="Arial" w:cs="Arial"/>
          <w:sz w:val="20"/>
          <w:szCs w:val="20"/>
        </w:rPr>
        <w:t xml:space="preserve">Barraza, A. </w:t>
      </w:r>
      <w:r w:rsidR="00AF6D30" w:rsidRPr="00311295">
        <w:rPr>
          <w:rFonts w:ascii="Arial" w:hAnsi="Arial" w:cs="Arial"/>
          <w:sz w:val="20"/>
          <w:szCs w:val="20"/>
        </w:rPr>
        <w:t>y</w:t>
      </w:r>
      <w:r w:rsidRPr="00311295">
        <w:rPr>
          <w:rFonts w:ascii="Arial" w:hAnsi="Arial" w:cs="Arial"/>
          <w:sz w:val="20"/>
          <w:szCs w:val="20"/>
        </w:rPr>
        <w:t xml:space="preserve"> Gutiérrez, D. (2011). Inve</w:t>
      </w:r>
      <w:r w:rsidR="00FB3330" w:rsidRPr="00311295">
        <w:rPr>
          <w:rFonts w:ascii="Arial" w:hAnsi="Arial" w:cs="Arial"/>
          <w:sz w:val="20"/>
          <w:szCs w:val="20"/>
        </w:rPr>
        <w:t xml:space="preserve">ntario de Síntomas del </w:t>
      </w:r>
      <w:proofErr w:type="spellStart"/>
      <w:r w:rsidR="00FB3330" w:rsidRPr="00311295">
        <w:rPr>
          <w:rFonts w:ascii="Arial" w:hAnsi="Arial" w:cs="Arial"/>
          <w:sz w:val="20"/>
          <w:szCs w:val="20"/>
        </w:rPr>
        <w:t>Estrés.</w:t>
      </w:r>
      <w:r w:rsidRPr="00311295">
        <w:rPr>
          <w:rFonts w:ascii="Arial" w:hAnsi="Arial" w:cs="Arial"/>
          <w:i/>
          <w:sz w:val="20"/>
          <w:szCs w:val="20"/>
        </w:rPr>
        <w:t>Revista</w:t>
      </w:r>
      <w:proofErr w:type="spellEnd"/>
      <w:r w:rsidRPr="00311295">
        <w:rPr>
          <w:rFonts w:ascii="Arial" w:hAnsi="Arial" w:cs="Arial"/>
          <w:i/>
          <w:sz w:val="20"/>
          <w:szCs w:val="20"/>
        </w:rPr>
        <w:t xml:space="preserve"> Electrónica de la Red Durango de Investigadores Educativos A. C.</w:t>
      </w:r>
      <w:r w:rsidRPr="00311295">
        <w:rPr>
          <w:rFonts w:ascii="Arial" w:hAnsi="Arial" w:cs="Arial"/>
          <w:sz w:val="20"/>
          <w:szCs w:val="20"/>
        </w:rPr>
        <w:t xml:space="preserve"> 3 (4) pp. 95-97</w:t>
      </w:r>
      <w:r w:rsidR="002500CF" w:rsidRPr="00311295">
        <w:rPr>
          <w:rFonts w:ascii="Arial" w:hAnsi="Arial" w:cs="Arial"/>
          <w:sz w:val="20"/>
          <w:szCs w:val="20"/>
        </w:rPr>
        <w:t>.</w:t>
      </w:r>
    </w:p>
    <w:p w:rsidR="0069780D" w:rsidRPr="00311295" w:rsidRDefault="0069780D" w:rsidP="00311295">
      <w:pPr>
        <w:spacing w:before="240" w:line="360" w:lineRule="auto"/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311295">
        <w:rPr>
          <w:rFonts w:ascii="Arial" w:hAnsi="Arial" w:cs="Arial"/>
          <w:sz w:val="20"/>
          <w:szCs w:val="20"/>
        </w:rPr>
        <w:t>_________ (2010, enero-junio). Validación del inventario de expectativas de autoeficacia académica en tres muestras se</w:t>
      </w:r>
      <w:r w:rsidR="00FB3330" w:rsidRPr="00311295">
        <w:rPr>
          <w:rFonts w:ascii="Arial" w:hAnsi="Arial" w:cs="Arial"/>
          <w:sz w:val="20"/>
          <w:szCs w:val="20"/>
        </w:rPr>
        <w:t xml:space="preserve">cuenciales e independientes. </w:t>
      </w:r>
      <w:r w:rsidRPr="00311295">
        <w:rPr>
          <w:rFonts w:ascii="Arial" w:hAnsi="Arial" w:cs="Arial"/>
          <w:i/>
          <w:sz w:val="20"/>
          <w:szCs w:val="20"/>
        </w:rPr>
        <w:t>CPU-e Revista de Investigación Educativa 10</w:t>
      </w:r>
      <w:r w:rsidRPr="00311295">
        <w:rPr>
          <w:rFonts w:ascii="Arial" w:hAnsi="Arial" w:cs="Arial"/>
          <w:sz w:val="20"/>
          <w:szCs w:val="20"/>
        </w:rPr>
        <w:t>. Recuperado el 30 de octubre de 2014</w:t>
      </w:r>
      <w:r w:rsidRPr="00311295">
        <w:rPr>
          <w:rFonts w:ascii="Arial" w:hAnsi="Arial" w:cs="Arial"/>
          <w:color w:val="000000"/>
          <w:sz w:val="20"/>
          <w:szCs w:val="20"/>
        </w:rPr>
        <w:t xml:space="preserve"> de http://www.uv.mx/cpue/num10/inves/barraza_validacion. </w:t>
      </w:r>
      <w:r w:rsidR="003014DB" w:rsidRPr="00311295">
        <w:rPr>
          <w:rFonts w:ascii="Arial" w:hAnsi="Arial" w:cs="Arial"/>
          <w:color w:val="000000"/>
          <w:sz w:val="20"/>
          <w:szCs w:val="20"/>
          <w:lang w:val="en-US"/>
        </w:rPr>
        <w:t>HTML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311295">
        <w:rPr>
          <w:rFonts w:ascii="Arial" w:hAnsi="Arial" w:cs="Arial"/>
          <w:sz w:val="20"/>
          <w:szCs w:val="20"/>
          <w:lang w:val="en-US"/>
        </w:rPr>
        <w:t xml:space="preserve">Bernstein, B. (1975). </w:t>
      </w:r>
      <w:proofErr w:type="gramStart"/>
      <w:r w:rsidRPr="00311295">
        <w:rPr>
          <w:rFonts w:ascii="Arial" w:hAnsi="Arial" w:cs="Arial"/>
          <w:sz w:val="20"/>
          <w:szCs w:val="20"/>
          <w:lang w:val="en-US"/>
        </w:rPr>
        <w:t>Sources of consensus and disaffection in education.</w:t>
      </w:r>
      <w:proofErr w:type="gramEnd"/>
      <w:r w:rsidRPr="00311295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Pr="00311295">
        <w:rPr>
          <w:rFonts w:ascii="Arial" w:hAnsi="Arial" w:cs="Arial"/>
          <w:i/>
          <w:sz w:val="20"/>
          <w:szCs w:val="20"/>
          <w:lang w:val="en-US"/>
        </w:rPr>
        <w:t>Class, Codes and Control.</w:t>
      </w:r>
      <w:proofErr w:type="gramEnd"/>
      <w:r w:rsidRPr="00311295">
        <w:rPr>
          <w:rFonts w:ascii="Arial" w:hAnsi="Arial" w:cs="Arial"/>
          <w:sz w:val="20"/>
          <w:szCs w:val="20"/>
          <w:lang w:val="en-US"/>
        </w:rPr>
        <w:t xml:space="preserve">  </w:t>
      </w: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Londres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 xml:space="preserve">: </w:t>
      </w: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Routledge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 xml:space="preserve"> and </w:t>
      </w: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Kegan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 xml:space="preserve"> Paul.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311295">
        <w:rPr>
          <w:rFonts w:ascii="Arial" w:hAnsi="Arial" w:cs="Arial"/>
          <w:sz w:val="20"/>
          <w:szCs w:val="20"/>
          <w:lang w:val="en-US"/>
        </w:rPr>
        <w:lastRenderedPageBreak/>
        <w:t xml:space="preserve">Carrasco, A. (2003). </w:t>
      </w:r>
      <w:r w:rsidRPr="00311295">
        <w:rPr>
          <w:rFonts w:ascii="Arial" w:hAnsi="Arial" w:cs="Arial"/>
          <w:sz w:val="20"/>
          <w:szCs w:val="20"/>
        </w:rPr>
        <w:t xml:space="preserve">Prácticas arraigadas de lectura y escritura como formas de apropiación curricular. En </w:t>
      </w:r>
      <w:r w:rsidRPr="00311295">
        <w:rPr>
          <w:rFonts w:ascii="Arial" w:hAnsi="Arial" w:cs="Arial"/>
          <w:i/>
          <w:sz w:val="20"/>
          <w:szCs w:val="20"/>
        </w:rPr>
        <w:t>Memoria del VII Congreso Latinoamericano: Desarrollo de la lectura y la escritura</w:t>
      </w:r>
      <w:r w:rsidRPr="00311295">
        <w:rPr>
          <w:rFonts w:ascii="Arial" w:hAnsi="Arial" w:cs="Arial"/>
          <w:sz w:val="20"/>
          <w:szCs w:val="20"/>
        </w:rPr>
        <w:t>. 16 al 19 de octubre, Puebla, México.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proofErr w:type="spellStart"/>
      <w:r w:rsidRPr="00311295">
        <w:rPr>
          <w:rFonts w:ascii="Arial" w:hAnsi="Arial" w:cs="Arial"/>
          <w:sz w:val="20"/>
          <w:szCs w:val="20"/>
        </w:rPr>
        <w:t>Cassany</w:t>
      </w:r>
      <w:proofErr w:type="spellEnd"/>
      <w:r w:rsidRPr="00311295">
        <w:rPr>
          <w:rFonts w:ascii="Arial" w:hAnsi="Arial" w:cs="Arial"/>
          <w:sz w:val="20"/>
          <w:szCs w:val="20"/>
        </w:rPr>
        <w:t xml:space="preserve">, D. (1999). El comentario de texto en el enfoque comunicativo; 8. </w:t>
      </w:r>
      <w:r w:rsidRPr="00311295">
        <w:rPr>
          <w:rFonts w:ascii="Arial" w:hAnsi="Arial" w:cs="Arial"/>
          <w:i/>
          <w:sz w:val="20"/>
          <w:szCs w:val="20"/>
        </w:rPr>
        <w:t>Revista de la Asociación Venezolana para la Enseñanza de la Lengua</w:t>
      </w:r>
      <w:r w:rsidRPr="00311295">
        <w:rPr>
          <w:rFonts w:ascii="Arial" w:hAnsi="Arial" w:cs="Arial"/>
          <w:sz w:val="20"/>
          <w:szCs w:val="20"/>
        </w:rPr>
        <w:t>. pp. 9-40.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Chatoupis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 xml:space="preserve">, C. (2010). Spectrum Research Reconsidered. </w:t>
      </w:r>
      <w:r w:rsidRPr="00311295">
        <w:rPr>
          <w:rFonts w:ascii="Arial" w:hAnsi="Arial" w:cs="Arial"/>
          <w:i/>
          <w:sz w:val="20"/>
          <w:szCs w:val="20"/>
          <w:lang w:val="en-US"/>
        </w:rPr>
        <w:t xml:space="preserve">International Journal of Applied Sports </w:t>
      </w:r>
      <w:proofErr w:type="gramStart"/>
      <w:r w:rsidRPr="00311295">
        <w:rPr>
          <w:rFonts w:ascii="Arial" w:hAnsi="Arial" w:cs="Arial"/>
          <w:i/>
          <w:sz w:val="20"/>
          <w:szCs w:val="20"/>
          <w:lang w:val="en-US"/>
        </w:rPr>
        <w:t>Sciences</w:t>
      </w:r>
      <w:r w:rsidRPr="00311295">
        <w:rPr>
          <w:rFonts w:ascii="Arial" w:hAnsi="Arial" w:cs="Arial"/>
          <w:sz w:val="20"/>
          <w:szCs w:val="20"/>
          <w:lang w:val="en-US"/>
        </w:rPr>
        <w:t>.22(</w:t>
      </w:r>
      <w:proofErr w:type="gramEnd"/>
      <w:r w:rsidRPr="00311295">
        <w:rPr>
          <w:rFonts w:ascii="Arial" w:hAnsi="Arial" w:cs="Arial"/>
          <w:sz w:val="20"/>
          <w:szCs w:val="20"/>
          <w:lang w:val="en-US"/>
        </w:rPr>
        <w:t>1). pp. 80-96.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eastAsia="*HCI-Tulip-Identity-H" w:hAnsi="Arial" w:cs="Arial"/>
          <w:sz w:val="20"/>
          <w:szCs w:val="20"/>
          <w:lang w:val="en-US"/>
        </w:rPr>
      </w:pPr>
      <w:proofErr w:type="spellStart"/>
      <w:r w:rsidRPr="00311295">
        <w:rPr>
          <w:rFonts w:ascii="Arial" w:eastAsia="*HCI-Tulip-Identity-H" w:hAnsi="Arial" w:cs="Arial"/>
          <w:sz w:val="20"/>
          <w:szCs w:val="20"/>
          <w:lang w:val="en-US"/>
        </w:rPr>
        <w:t>Chatoupis</w:t>
      </w:r>
      <w:proofErr w:type="spellEnd"/>
      <w:r w:rsidRPr="00311295">
        <w:rPr>
          <w:rFonts w:ascii="Arial" w:eastAsia="*HCI-Tulip-Identity-H" w:hAnsi="Arial" w:cs="Arial"/>
          <w:sz w:val="20"/>
          <w:szCs w:val="20"/>
          <w:lang w:val="en-US"/>
        </w:rPr>
        <w:t xml:space="preserve">, C., y Emmanuel, C. (2003). Teaching physical education with the inclusion style: The case of a Greek elementary school. </w:t>
      </w:r>
      <w:r w:rsidRPr="00311295">
        <w:rPr>
          <w:rFonts w:ascii="Arial" w:eastAsia="*HCI-Tulip,Italic-Identity-H" w:hAnsi="Arial" w:cs="Arial"/>
          <w:i/>
          <w:sz w:val="20"/>
          <w:szCs w:val="20"/>
          <w:lang w:val="en-US"/>
        </w:rPr>
        <w:t>Journal of Physical Education, Recreation, and Dance</w:t>
      </w:r>
      <w:r w:rsidRPr="00311295">
        <w:rPr>
          <w:rFonts w:ascii="Arial" w:eastAsia="*HCI-Tulip-Identity-H" w:hAnsi="Arial" w:cs="Arial"/>
          <w:sz w:val="20"/>
          <w:szCs w:val="20"/>
          <w:lang w:val="en-US"/>
        </w:rPr>
        <w:t xml:space="preserve">, </w:t>
      </w:r>
      <w:r w:rsidRPr="00311295">
        <w:rPr>
          <w:rFonts w:ascii="Arial" w:eastAsia="*HCI-Tulip,Bold-Identity-H" w:hAnsi="Arial" w:cs="Arial"/>
          <w:sz w:val="20"/>
          <w:szCs w:val="20"/>
          <w:lang w:val="en-US"/>
        </w:rPr>
        <w:t>74(8)</w:t>
      </w:r>
      <w:r w:rsidRPr="00311295">
        <w:rPr>
          <w:rFonts w:ascii="Arial" w:eastAsia="*HCI-Tulip-Identity-H" w:hAnsi="Arial" w:cs="Arial"/>
          <w:sz w:val="20"/>
          <w:szCs w:val="20"/>
          <w:lang w:val="en-US"/>
        </w:rPr>
        <w:t>, pp. 33-38.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eastAsia="*HCI-Tulip-Identity-H" w:hAnsi="Arial" w:cs="Arial"/>
          <w:sz w:val="20"/>
          <w:szCs w:val="20"/>
        </w:rPr>
      </w:pPr>
      <w:proofErr w:type="spellStart"/>
      <w:proofErr w:type="gramStart"/>
      <w:r w:rsidRPr="00311295">
        <w:rPr>
          <w:rFonts w:ascii="Arial" w:hAnsi="Arial" w:cs="Arial"/>
          <w:sz w:val="20"/>
          <w:szCs w:val="20"/>
          <w:lang w:val="en-US"/>
        </w:rPr>
        <w:t>Chiner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>, E. (2011).</w:t>
      </w:r>
      <w:proofErr w:type="gramEnd"/>
      <w:r w:rsidRPr="00311295">
        <w:rPr>
          <w:rFonts w:ascii="Arial" w:hAnsi="Arial" w:cs="Arial"/>
          <w:sz w:val="20"/>
          <w:szCs w:val="20"/>
          <w:lang w:val="en-US"/>
        </w:rPr>
        <w:t xml:space="preserve"> </w:t>
      </w:r>
      <w:r w:rsidRPr="00311295">
        <w:rPr>
          <w:rFonts w:ascii="Arial" w:hAnsi="Arial" w:cs="Arial"/>
          <w:sz w:val="20"/>
          <w:szCs w:val="20"/>
        </w:rPr>
        <w:t xml:space="preserve">Materiales docentes de la asignatura Métodos, Diseños y Técnicas de la Investigación Psicológica. Universidad de Alicante. </w:t>
      </w:r>
      <w:r w:rsidR="008C0C50" w:rsidRPr="00311295">
        <w:rPr>
          <w:rFonts w:ascii="Arial" w:hAnsi="Arial" w:cs="Arial"/>
          <w:sz w:val="20"/>
          <w:szCs w:val="20"/>
        </w:rPr>
        <w:t>Recuperado de</w:t>
      </w:r>
      <w:r w:rsidRPr="00311295">
        <w:rPr>
          <w:rFonts w:ascii="Arial" w:hAnsi="Arial" w:cs="Arial"/>
          <w:sz w:val="20"/>
          <w:szCs w:val="20"/>
        </w:rPr>
        <w:t xml:space="preserve"> ht</w:t>
      </w:r>
      <w:r w:rsidR="008C0C50" w:rsidRPr="00311295">
        <w:rPr>
          <w:rFonts w:ascii="Arial" w:hAnsi="Arial" w:cs="Arial"/>
          <w:sz w:val="20"/>
          <w:szCs w:val="20"/>
        </w:rPr>
        <w:t>tp://hdl.handle.net/10045/19380</w:t>
      </w:r>
      <w:r w:rsidRPr="00311295">
        <w:rPr>
          <w:rFonts w:ascii="Arial" w:hAnsi="Arial" w:cs="Arial"/>
          <w:sz w:val="20"/>
          <w:szCs w:val="20"/>
        </w:rPr>
        <w:t>.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proofErr w:type="spellStart"/>
      <w:r w:rsidRPr="00311295">
        <w:rPr>
          <w:rFonts w:ascii="Arial" w:hAnsi="Arial" w:cs="Arial"/>
          <w:sz w:val="20"/>
          <w:szCs w:val="20"/>
        </w:rPr>
        <w:t>Coterón</w:t>
      </w:r>
      <w:proofErr w:type="spellEnd"/>
      <w:r w:rsidRPr="00311295">
        <w:rPr>
          <w:rFonts w:ascii="Arial" w:hAnsi="Arial" w:cs="Arial"/>
          <w:sz w:val="20"/>
          <w:szCs w:val="20"/>
        </w:rPr>
        <w:t xml:space="preserve">, J. </w:t>
      </w:r>
      <w:r w:rsidR="00AF6D30" w:rsidRPr="00311295">
        <w:rPr>
          <w:rFonts w:ascii="Arial" w:hAnsi="Arial" w:cs="Arial"/>
          <w:sz w:val="20"/>
          <w:szCs w:val="20"/>
        </w:rPr>
        <w:t>y</w:t>
      </w:r>
      <w:r w:rsidRPr="00311295">
        <w:rPr>
          <w:rFonts w:ascii="Arial" w:hAnsi="Arial" w:cs="Arial"/>
          <w:sz w:val="20"/>
          <w:szCs w:val="20"/>
        </w:rPr>
        <w:t xml:space="preserve"> Sánchez, G. (2013). Expresión Corporal en Educación Física: bases para una didáctica fundamentada en los procesos creativos. </w:t>
      </w:r>
      <w:r w:rsidRPr="00311295">
        <w:rPr>
          <w:rStyle w:val="nfasis"/>
          <w:rFonts w:ascii="Arial" w:hAnsi="Arial" w:cs="Arial"/>
          <w:sz w:val="20"/>
          <w:szCs w:val="20"/>
        </w:rPr>
        <w:t xml:space="preserve">RETOS. Nuevas Tendencias en Educación Física, Deporte y Recreación, </w:t>
      </w:r>
      <w:r w:rsidRPr="00311295">
        <w:rPr>
          <w:rFonts w:ascii="Arial" w:hAnsi="Arial" w:cs="Arial"/>
          <w:sz w:val="20"/>
          <w:szCs w:val="20"/>
        </w:rPr>
        <w:t>(24)</w:t>
      </w:r>
      <w:r w:rsidR="008C0C50" w:rsidRPr="00311295">
        <w:rPr>
          <w:rFonts w:ascii="Arial" w:hAnsi="Arial" w:cs="Arial"/>
          <w:sz w:val="20"/>
          <w:szCs w:val="20"/>
        </w:rPr>
        <w:t>,</w:t>
      </w:r>
      <w:r w:rsidRPr="00311295">
        <w:rPr>
          <w:rFonts w:ascii="Arial" w:hAnsi="Arial" w:cs="Arial"/>
          <w:sz w:val="20"/>
          <w:szCs w:val="20"/>
        </w:rPr>
        <w:t xml:space="preserve"> 117-122. Recuperado de http://www.redalyc.org/articulo.oa?id=345732290025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eastAsia="*HCI-Tulip-Identity-H" w:hAnsi="Arial" w:cs="Arial"/>
          <w:sz w:val="20"/>
          <w:szCs w:val="20"/>
        </w:rPr>
      </w:pPr>
      <w:r w:rsidRPr="00311295">
        <w:rPr>
          <w:rFonts w:ascii="Arial" w:hAnsi="Arial" w:cs="Arial"/>
          <w:sz w:val="20"/>
          <w:szCs w:val="20"/>
        </w:rPr>
        <w:t xml:space="preserve">Escobar- Pérez, J. y Cuervo-Martínez, A. (2008). Validez de contenido y juicio de expertos: una aproximación a su utilización. En </w:t>
      </w:r>
      <w:r w:rsidRPr="00311295">
        <w:rPr>
          <w:rFonts w:ascii="Arial" w:hAnsi="Arial" w:cs="Arial"/>
          <w:i/>
          <w:sz w:val="20"/>
          <w:szCs w:val="20"/>
        </w:rPr>
        <w:t>Avances en Medición</w:t>
      </w:r>
      <w:r w:rsidRPr="00311295">
        <w:rPr>
          <w:rFonts w:ascii="Arial" w:hAnsi="Arial" w:cs="Arial"/>
          <w:sz w:val="20"/>
          <w:szCs w:val="20"/>
        </w:rPr>
        <w:t>: 6. pp. 27-36.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311295">
        <w:rPr>
          <w:rFonts w:ascii="Arial" w:hAnsi="Arial" w:cs="Arial"/>
          <w:sz w:val="20"/>
          <w:szCs w:val="20"/>
        </w:rPr>
        <w:t xml:space="preserve">Ferreiro, E. (2001). Pasado y presente de los verbos leer y escribir. </w:t>
      </w:r>
      <w:r w:rsidRPr="00311295">
        <w:rPr>
          <w:rFonts w:ascii="Arial" w:hAnsi="Arial" w:cs="Arial"/>
          <w:i/>
          <w:sz w:val="20"/>
          <w:szCs w:val="20"/>
        </w:rPr>
        <w:t>Cuadernos de discusión de la Biblioteca de Actualización del Maestro</w:t>
      </w:r>
      <w:r w:rsidRPr="00311295">
        <w:rPr>
          <w:rFonts w:ascii="Arial" w:hAnsi="Arial" w:cs="Arial"/>
          <w:sz w:val="20"/>
          <w:szCs w:val="20"/>
        </w:rPr>
        <w:t>. México: SEP.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311295">
        <w:rPr>
          <w:rFonts w:ascii="Arial" w:hAnsi="Arial" w:cs="Arial"/>
          <w:sz w:val="20"/>
          <w:szCs w:val="20"/>
        </w:rPr>
        <w:t xml:space="preserve">Gómez, M.; Villarreal, B.; López, M.; González, L. y Adame, G. (1995). La lectura en la escuela. </w:t>
      </w:r>
      <w:r w:rsidRPr="00311295">
        <w:rPr>
          <w:rFonts w:ascii="Arial" w:hAnsi="Arial" w:cs="Arial"/>
          <w:i/>
          <w:sz w:val="20"/>
          <w:szCs w:val="20"/>
        </w:rPr>
        <w:t>Biblioteca de Actualización del Maestro</w:t>
      </w:r>
      <w:r w:rsidRPr="00311295">
        <w:rPr>
          <w:rFonts w:ascii="Arial" w:hAnsi="Arial" w:cs="Arial"/>
          <w:sz w:val="20"/>
          <w:szCs w:val="20"/>
        </w:rPr>
        <w:t xml:space="preserve">. </w:t>
      </w:r>
      <w:r w:rsidRPr="00311295">
        <w:rPr>
          <w:rFonts w:ascii="Arial" w:hAnsi="Arial" w:cs="Arial"/>
          <w:sz w:val="20"/>
          <w:szCs w:val="20"/>
          <w:lang w:val="en-US"/>
        </w:rPr>
        <w:t>México: SEP.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311295">
        <w:rPr>
          <w:rFonts w:ascii="Arial" w:hAnsi="Arial" w:cs="Arial"/>
          <w:sz w:val="20"/>
          <w:szCs w:val="20"/>
          <w:lang w:val="en-US"/>
        </w:rPr>
        <w:t xml:space="preserve">Hein, V.; </w:t>
      </w: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Ries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 xml:space="preserve">, F.; </w:t>
      </w: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Pires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 xml:space="preserve">, F.; </w:t>
      </w: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Caune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 xml:space="preserve">, A.; </w:t>
      </w: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Emeljanovas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 xml:space="preserve">, A.; </w:t>
      </w: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Heszteráné-Ekler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 xml:space="preserve">, J. y </w:t>
      </w: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Valantiniene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 xml:space="preserve">, I. (2012).The relationship between teaching styles and motivation to teach among physical education teachers. </w:t>
      </w:r>
      <w:proofErr w:type="gramStart"/>
      <w:r w:rsidRPr="00311295">
        <w:rPr>
          <w:rFonts w:ascii="Arial" w:hAnsi="Arial" w:cs="Arial"/>
          <w:i/>
          <w:sz w:val="20"/>
          <w:szCs w:val="20"/>
          <w:lang w:val="en-US"/>
        </w:rPr>
        <w:t>Journal of Sports Science and Medicine</w:t>
      </w:r>
      <w:r w:rsidRPr="00311295">
        <w:rPr>
          <w:rFonts w:ascii="Arial" w:hAnsi="Arial" w:cs="Arial"/>
          <w:sz w:val="20"/>
          <w:szCs w:val="20"/>
          <w:lang w:val="en-US"/>
        </w:rPr>
        <w:t>.</w:t>
      </w:r>
      <w:proofErr w:type="gramEnd"/>
      <w:r w:rsidRPr="00311295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Pr="00311295">
        <w:rPr>
          <w:rFonts w:ascii="Arial" w:hAnsi="Arial" w:cs="Arial"/>
          <w:sz w:val="20"/>
          <w:szCs w:val="20"/>
          <w:lang w:val="en-US"/>
        </w:rPr>
        <w:t>11(2012).</w:t>
      </w:r>
      <w:proofErr w:type="gramEnd"/>
      <w:r w:rsidRPr="00311295">
        <w:rPr>
          <w:rFonts w:ascii="Arial" w:hAnsi="Arial" w:cs="Arial"/>
          <w:sz w:val="20"/>
          <w:szCs w:val="20"/>
          <w:lang w:val="en-US"/>
        </w:rPr>
        <w:t xml:space="preserve"> pp. 123-130.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proofErr w:type="gramStart"/>
      <w:r w:rsidRPr="00311295">
        <w:rPr>
          <w:rFonts w:ascii="Arial" w:hAnsi="Arial" w:cs="Arial"/>
          <w:sz w:val="20"/>
          <w:szCs w:val="20"/>
          <w:lang w:val="en-US"/>
        </w:rPr>
        <w:t>Isaza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 xml:space="preserve">, L. &amp; </w:t>
      </w: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Henao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>, G. C. (2012).</w:t>
      </w:r>
      <w:proofErr w:type="gramEnd"/>
      <w:r w:rsidRPr="00311295">
        <w:rPr>
          <w:rFonts w:ascii="Arial" w:hAnsi="Arial" w:cs="Arial"/>
          <w:sz w:val="20"/>
          <w:szCs w:val="20"/>
          <w:lang w:val="en-US"/>
        </w:rPr>
        <w:t xml:space="preserve"> </w:t>
      </w:r>
      <w:r w:rsidRPr="00311295">
        <w:rPr>
          <w:rFonts w:ascii="Arial" w:hAnsi="Arial" w:cs="Arial"/>
          <w:sz w:val="20"/>
          <w:szCs w:val="20"/>
        </w:rPr>
        <w:t xml:space="preserve">Actitudes-Estilos de enseñanza: Su relación con el rendimiento académico. </w:t>
      </w:r>
      <w:r w:rsidRPr="00311295">
        <w:rPr>
          <w:rStyle w:val="nfasis"/>
          <w:rFonts w:ascii="Arial" w:hAnsi="Arial" w:cs="Arial"/>
          <w:sz w:val="20"/>
          <w:szCs w:val="20"/>
          <w:lang w:val="en-US"/>
        </w:rPr>
        <w:t xml:space="preserve">International Journal of Psychological Research, </w:t>
      </w:r>
      <w:r w:rsidRPr="00311295">
        <w:rPr>
          <w:rFonts w:ascii="Arial" w:hAnsi="Arial" w:cs="Arial"/>
          <w:sz w:val="20"/>
          <w:szCs w:val="20"/>
          <w:lang w:val="en-US"/>
        </w:rPr>
        <w:t>5(1)</w:t>
      </w:r>
      <w:r w:rsidR="008C0C50" w:rsidRPr="00311295">
        <w:rPr>
          <w:rFonts w:ascii="Arial" w:hAnsi="Arial" w:cs="Arial"/>
          <w:sz w:val="20"/>
          <w:szCs w:val="20"/>
          <w:lang w:val="en-US"/>
        </w:rPr>
        <w:t>,</w:t>
      </w:r>
      <w:r w:rsidRPr="00311295">
        <w:rPr>
          <w:rFonts w:ascii="Arial" w:hAnsi="Arial" w:cs="Arial"/>
          <w:sz w:val="20"/>
          <w:szCs w:val="20"/>
          <w:lang w:val="en-US"/>
        </w:rPr>
        <w:t xml:space="preserve"> 133-141. </w:t>
      </w: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Recuperado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 xml:space="preserve"> de http://www.redalyc.org/articulo.oa?id=299023539015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proofErr w:type="spellStart"/>
      <w:r w:rsidRPr="00311295">
        <w:rPr>
          <w:rFonts w:ascii="Arial" w:hAnsi="Arial" w:cs="Arial"/>
          <w:sz w:val="20"/>
          <w:szCs w:val="20"/>
        </w:rPr>
        <w:t>Kemmis</w:t>
      </w:r>
      <w:proofErr w:type="spellEnd"/>
      <w:r w:rsidRPr="00311295">
        <w:rPr>
          <w:rFonts w:ascii="Arial" w:hAnsi="Arial" w:cs="Arial"/>
          <w:sz w:val="20"/>
          <w:szCs w:val="20"/>
        </w:rPr>
        <w:t xml:space="preserve">, S. (1993). </w:t>
      </w:r>
      <w:r w:rsidRPr="00311295">
        <w:rPr>
          <w:rFonts w:ascii="Arial" w:hAnsi="Arial" w:cs="Arial"/>
          <w:i/>
          <w:sz w:val="20"/>
          <w:szCs w:val="20"/>
        </w:rPr>
        <w:t xml:space="preserve">El </w:t>
      </w:r>
      <w:proofErr w:type="spellStart"/>
      <w:r w:rsidRPr="00311295">
        <w:rPr>
          <w:rFonts w:ascii="Arial" w:hAnsi="Arial" w:cs="Arial"/>
          <w:i/>
          <w:sz w:val="20"/>
          <w:szCs w:val="20"/>
        </w:rPr>
        <w:t>curriculum</w:t>
      </w:r>
      <w:proofErr w:type="spellEnd"/>
      <w:r w:rsidRPr="00311295">
        <w:rPr>
          <w:rFonts w:ascii="Arial" w:hAnsi="Arial" w:cs="Arial"/>
          <w:i/>
          <w:sz w:val="20"/>
          <w:szCs w:val="20"/>
        </w:rPr>
        <w:t>: más allá de la teoría de la reproducción</w:t>
      </w:r>
      <w:r w:rsidRPr="00311295">
        <w:rPr>
          <w:rFonts w:ascii="Arial" w:hAnsi="Arial" w:cs="Arial"/>
          <w:sz w:val="20"/>
          <w:szCs w:val="20"/>
        </w:rPr>
        <w:t>. Madrid: Morata.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proofErr w:type="spellStart"/>
      <w:r w:rsidRPr="00311295">
        <w:rPr>
          <w:rFonts w:ascii="Arial" w:hAnsi="Arial" w:cs="Arial"/>
          <w:sz w:val="20"/>
          <w:szCs w:val="20"/>
        </w:rPr>
        <w:lastRenderedPageBreak/>
        <w:t>Laudadío</w:t>
      </w:r>
      <w:proofErr w:type="spellEnd"/>
      <w:r w:rsidRPr="00311295">
        <w:rPr>
          <w:rFonts w:ascii="Arial" w:hAnsi="Arial" w:cs="Arial"/>
          <w:sz w:val="20"/>
          <w:szCs w:val="20"/>
        </w:rPr>
        <w:t xml:space="preserve">, J. (2012). Evaluación de estilos de enseñanza en la universidad: Estudio preliminar de las propiedades </w:t>
      </w:r>
      <w:proofErr w:type="spellStart"/>
      <w:r w:rsidRPr="00311295">
        <w:rPr>
          <w:rFonts w:ascii="Arial" w:hAnsi="Arial" w:cs="Arial"/>
          <w:sz w:val="20"/>
          <w:szCs w:val="20"/>
        </w:rPr>
        <w:t>psico</w:t>
      </w:r>
      <w:proofErr w:type="spellEnd"/>
      <w:r w:rsidRPr="00311295">
        <w:rPr>
          <w:rFonts w:ascii="Arial" w:hAnsi="Arial" w:cs="Arial"/>
          <w:sz w:val="20"/>
          <w:szCs w:val="20"/>
        </w:rPr>
        <w:t xml:space="preserve"> - métricas del Cuestionario sobre la Orientación Docente del Profesor Universitario (CODPU). </w:t>
      </w:r>
      <w:r w:rsidRPr="00311295">
        <w:rPr>
          <w:rStyle w:val="nfasis"/>
          <w:rFonts w:ascii="Arial" w:hAnsi="Arial" w:cs="Arial"/>
          <w:sz w:val="20"/>
          <w:szCs w:val="20"/>
        </w:rPr>
        <w:t xml:space="preserve">Interdisciplinaria, </w:t>
      </w:r>
      <w:r w:rsidRPr="00311295">
        <w:rPr>
          <w:rFonts w:ascii="Arial" w:hAnsi="Arial" w:cs="Arial"/>
          <w:sz w:val="20"/>
          <w:szCs w:val="20"/>
        </w:rPr>
        <w:t>29(1) 79-93. Recuperado de http://www.redalyc.org/articulo.oa?id=18026124005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311295">
        <w:rPr>
          <w:rFonts w:ascii="Arial" w:hAnsi="Arial" w:cs="Arial"/>
          <w:sz w:val="20"/>
          <w:szCs w:val="20"/>
        </w:rPr>
        <w:t xml:space="preserve">Lerner, D. (2001). </w:t>
      </w:r>
      <w:r w:rsidRPr="00311295">
        <w:rPr>
          <w:rFonts w:ascii="Arial" w:hAnsi="Arial" w:cs="Arial"/>
          <w:i/>
          <w:sz w:val="20"/>
          <w:szCs w:val="20"/>
        </w:rPr>
        <w:t>Leer y escribir en la escuela. Lo real, lo posible y lo necesario</w:t>
      </w:r>
      <w:r w:rsidRPr="00311295">
        <w:rPr>
          <w:rFonts w:ascii="Arial" w:hAnsi="Arial" w:cs="Arial"/>
          <w:sz w:val="20"/>
          <w:szCs w:val="20"/>
        </w:rPr>
        <w:t>. México: Fondo de Cultura Económica.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311295">
        <w:rPr>
          <w:rFonts w:ascii="Arial" w:hAnsi="Arial" w:cs="Arial"/>
          <w:sz w:val="20"/>
          <w:szCs w:val="20"/>
        </w:rPr>
        <w:t xml:space="preserve">Marín, M. M.; Gutiérrez, D.; Álvarez, C. G. &amp; Gómez, C. (2011). Inventario de Necesidades de Formación Docente para los universitarios del área de la salud. </w:t>
      </w:r>
      <w:r w:rsidRPr="00311295">
        <w:rPr>
          <w:rFonts w:ascii="Arial" w:hAnsi="Arial" w:cs="Arial"/>
          <w:i/>
          <w:sz w:val="20"/>
          <w:szCs w:val="20"/>
        </w:rPr>
        <w:t>Revista Electrónica de la Red Durango de Investigadores Educativos A. C</w:t>
      </w:r>
      <w:r w:rsidRPr="00311295">
        <w:rPr>
          <w:rFonts w:ascii="Arial" w:hAnsi="Arial" w:cs="Arial"/>
          <w:sz w:val="20"/>
          <w:szCs w:val="20"/>
        </w:rPr>
        <w:t>. 3 (5) pp. 97-100.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311295">
        <w:rPr>
          <w:rFonts w:ascii="Arial" w:hAnsi="Arial" w:cs="Arial"/>
          <w:sz w:val="20"/>
          <w:szCs w:val="20"/>
        </w:rPr>
        <w:t xml:space="preserve">Montero, I. y León, O. G. (2002). Clasificación y descripción de las metodologías de Investigación en Psicología. </w:t>
      </w:r>
      <w:r w:rsidRPr="00311295">
        <w:rPr>
          <w:rFonts w:ascii="Arial" w:hAnsi="Arial" w:cs="Arial"/>
          <w:i/>
          <w:sz w:val="20"/>
          <w:szCs w:val="20"/>
          <w:lang w:val="en-US"/>
        </w:rPr>
        <w:t xml:space="preserve">International Journal of Clinical and Health </w:t>
      </w:r>
      <w:proofErr w:type="gramStart"/>
      <w:r w:rsidRPr="00311295">
        <w:rPr>
          <w:rFonts w:ascii="Arial" w:hAnsi="Arial" w:cs="Arial"/>
          <w:i/>
          <w:sz w:val="20"/>
          <w:szCs w:val="20"/>
          <w:lang w:val="en-US"/>
        </w:rPr>
        <w:t>Psychology</w:t>
      </w:r>
      <w:r w:rsidRPr="00311295">
        <w:rPr>
          <w:rFonts w:ascii="Arial" w:hAnsi="Arial" w:cs="Arial"/>
          <w:sz w:val="20"/>
          <w:szCs w:val="20"/>
          <w:lang w:val="en-US"/>
        </w:rPr>
        <w:t>.2(</w:t>
      </w:r>
      <w:proofErr w:type="gramEnd"/>
      <w:r w:rsidRPr="00311295">
        <w:rPr>
          <w:rFonts w:ascii="Arial" w:hAnsi="Arial" w:cs="Arial"/>
          <w:sz w:val="20"/>
          <w:szCs w:val="20"/>
          <w:lang w:val="en-US"/>
        </w:rPr>
        <w:t xml:space="preserve">3). pp. 503-508. 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proofErr w:type="gramStart"/>
      <w:r w:rsidRPr="00311295">
        <w:rPr>
          <w:rFonts w:ascii="Arial" w:hAnsi="Arial" w:cs="Arial"/>
          <w:sz w:val="20"/>
          <w:szCs w:val="20"/>
          <w:lang w:val="en-US"/>
        </w:rPr>
        <w:t>Montero, I. y León, O. G. (2007).</w:t>
      </w:r>
      <w:proofErr w:type="gramEnd"/>
      <w:r w:rsidRPr="00311295">
        <w:rPr>
          <w:rFonts w:ascii="Arial" w:hAnsi="Arial" w:cs="Arial"/>
          <w:sz w:val="20"/>
          <w:szCs w:val="20"/>
          <w:lang w:val="en-US"/>
        </w:rPr>
        <w:t xml:space="preserve"> A guide for naming research studies in Psychology. </w:t>
      </w:r>
      <w:r w:rsidRPr="00311295">
        <w:rPr>
          <w:rFonts w:ascii="Arial" w:hAnsi="Arial" w:cs="Arial"/>
          <w:i/>
          <w:sz w:val="20"/>
          <w:szCs w:val="20"/>
          <w:lang w:val="en-US"/>
        </w:rPr>
        <w:t xml:space="preserve">International Journal of Clinical and Health </w:t>
      </w:r>
      <w:proofErr w:type="gramStart"/>
      <w:r w:rsidRPr="00311295">
        <w:rPr>
          <w:rFonts w:ascii="Arial" w:hAnsi="Arial" w:cs="Arial"/>
          <w:i/>
          <w:sz w:val="20"/>
          <w:szCs w:val="20"/>
          <w:lang w:val="en-US"/>
        </w:rPr>
        <w:t>Psychology</w:t>
      </w:r>
      <w:r w:rsidRPr="00311295">
        <w:rPr>
          <w:rFonts w:ascii="Arial" w:hAnsi="Arial" w:cs="Arial"/>
          <w:sz w:val="20"/>
          <w:szCs w:val="20"/>
          <w:lang w:val="en-US"/>
        </w:rPr>
        <w:t>.7(</w:t>
      </w:r>
      <w:proofErr w:type="gramEnd"/>
      <w:r w:rsidRPr="00311295">
        <w:rPr>
          <w:rFonts w:ascii="Arial" w:hAnsi="Arial" w:cs="Arial"/>
          <w:sz w:val="20"/>
          <w:szCs w:val="20"/>
          <w:lang w:val="en-US"/>
        </w:rPr>
        <w:t xml:space="preserve">3). pp. 847-862. 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  <w:lang w:val="es-MX"/>
        </w:rPr>
      </w:pP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Mosston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 xml:space="preserve">, M. y Ashworth, S. (2008). </w:t>
      </w:r>
      <w:proofErr w:type="gramStart"/>
      <w:r w:rsidRPr="00311295">
        <w:rPr>
          <w:rFonts w:ascii="Arial" w:hAnsi="Arial" w:cs="Arial"/>
          <w:i/>
          <w:sz w:val="20"/>
          <w:szCs w:val="20"/>
          <w:lang w:val="en-US"/>
        </w:rPr>
        <w:t>Teaching Physical Education</w:t>
      </w:r>
      <w:r w:rsidRPr="00311295">
        <w:rPr>
          <w:rFonts w:ascii="Arial" w:hAnsi="Arial" w:cs="Arial"/>
          <w:sz w:val="20"/>
          <w:szCs w:val="20"/>
          <w:lang w:val="en-US"/>
        </w:rPr>
        <w:t>.</w:t>
      </w:r>
      <w:proofErr w:type="gramEnd"/>
      <w:r w:rsidRPr="00311295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Pr="00311295">
        <w:rPr>
          <w:rFonts w:ascii="Arial" w:hAnsi="Arial" w:cs="Arial"/>
          <w:sz w:val="20"/>
          <w:szCs w:val="20"/>
          <w:lang w:val="en-US"/>
        </w:rPr>
        <w:t xml:space="preserve">(2a. </w:t>
      </w: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Edición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>).</w:t>
      </w:r>
      <w:proofErr w:type="gramEnd"/>
      <w:r w:rsidRPr="00311295">
        <w:rPr>
          <w:rFonts w:ascii="Arial" w:hAnsi="Arial" w:cs="Arial"/>
          <w:sz w:val="20"/>
          <w:szCs w:val="20"/>
          <w:lang w:val="en-US"/>
        </w:rPr>
        <w:t xml:space="preserve"> </w:t>
      </w:r>
      <w:r w:rsidRPr="00311295">
        <w:rPr>
          <w:rFonts w:ascii="Arial" w:hAnsi="Arial" w:cs="Arial"/>
          <w:sz w:val="20"/>
          <w:szCs w:val="20"/>
          <w:lang w:val="es-MX"/>
        </w:rPr>
        <w:t xml:space="preserve">Disponible en </w:t>
      </w:r>
      <w:r w:rsidR="008C0C50" w:rsidRPr="00311295">
        <w:rPr>
          <w:rFonts w:ascii="Arial" w:hAnsi="Arial" w:cs="Arial"/>
          <w:sz w:val="20"/>
          <w:szCs w:val="20"/>
          <w:lang w:val="es-MX"/>
        </w:rPr>
        <w:t>http://www.spectrumofteachingstyles.org/library-resources-m.php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311295">
        <w:rPr>
          <w:rFonts w:ascii="Arial" w:hAnsi="Arial" w:cs="Arial"/>
          <w:sz w:val="20"/>
          <w:szCs w:val="20"/>
        </w:rPr>
        <w:t xml:space="preserve">Ocampo, F., Guzmán, A., Camarena, P. &amp; de Luna, R. (2014). Identificación de estilos de Aprendizaje en Estudiantes de Ingeniería. </w:t>
      </w:r>
      <w:proofErr w:type="gramStart"/>
      <w:r w:rsidRPr="00311295">
        <w:rPr>
          <w:rFonts w:ascii="Arial" w:hAnsi="Arial" w:cs="Arial"/>
          <w:sz w:val="20"/>
          <w:szCs w:val="20"/>
          <w:lang w:val="en-US"/>
        </w:rPr>
        <w:t xml:space="preserve">En </w:t>
      </w:r>
      <w:r w:rsidRPr="00311295">
        <w:rPr>
          <w:rFonts w:ascii="Arial" w:hAnsi="Arial" w:cs="Arial"/>
          <w:i/>
          <w:sz w:val="20"/>
          <w:szCs w:val="20"/>
          <w:lang w:val="en-US"/>
        </w:rPr>
        <w:t>RMIE</w:t>
      </w:r>
      <w:r w:rsidRPr="00311295">
        <w:rPr>
          <w:rFonts w:ascii="Arial" w:hAnsi="Arial" w:cs="Arial"/>
          <w:sz w:val="20"/>
          <w:szCs w:val="20"/>
          <w:lang w:val="en-US"/>
        </w:rPr>
        <w:t xml:space="preserve"> 19(61).</w:t>
      </w:r>
      <w:proofErr w:type="gramEnd"/>
      <w:r w:rsidRPr="00311295">
        <w:rPr>
          <w:rFonts w:ascii="Arial" w:hAnsi="Arial" w:cs="Arial"/>
          <w:sz w:val="20"/>
          <w:szCs w:val="20"/>
          <w:lang w:val="en-US"/>
        </w:rPr>
        <w:t xml:space="preserve"> pp. 401-429.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Papaioannou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 xml:space="preserve">, A.; </w:t>
      </w: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Theodosiou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 xml:space="preserve">, A.; </w:t>
      </w: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Pashali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 xml:space="preserve">, M. y </w:t>
      </w: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Digelidis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 xml:space="preserve">, N. (2012).Advancing Task Involvement, Intrinsic Motivation and Metacognitive Regulation in Physical Education Classes: The Self-Check Style of Teaching Makes a Difference. </w:t>
      </w:r>
      <w:proofErr w:type="spellStart"/>
      <w:r w:rsidRPr="00311295">
        <w:rPr>
          <w:rFonts w:ascii="Arial" w:hAnsi="Arial" w:cs="Arial"/>
          <w:i/>
          <w:sz w:val="20"/>
          <w:szCs w:val="20"/>
        </w:rPr>
        <w:t>Advances</w:t>
      </w:r>
      <w:proofErr w:type="spellEnd"/>
      <w:r w:rsidRPr="00311295">
        <w:rPr>
          <w:rFonts w:ascii="Arial" w:hAnsi="Arial" w:cs="Arial"/>
          <w:i/>
          <w:sz w:val="20"/>
          <w:szCs w:val="20"/>
        </w:rPr>
        <w:t xml:space="preserve"> in </w:t>
      </w:r>
      <w:proofErr w:type="spellStart"/>
      <w:r w:rsidRPr="00311295">
        <w:rPr>
          <w:rFonts w:ascii="Arial" w:hAnsi="Arial" w:cs="Arial"/>
          <w:i/>
          <w:sz w:val="20"/>
          <w:szCs w:val="20"/>
        </w:rPr>
        <w:t>PhysicalEducation</w:t>
      </w:r>
      <w:proofErr w:type="spellEnd"/>
      <w:r w:rsidRPr="00311295">
        <w:rPr>
          <w:rFonts w:ascii="Arial" w:hAnsi="Arial" w:cs="Arial"/>
          <w:sz w:val="20"/>
          <w:szCs w:val="20"/>
        </w:rPr>
        <w:t xml:space="preserve">. 2(3). pp. 110-118. 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311295">
        <w:rPr>
          <w:rFonts w:ascii="Arial" w:hAnsi="Arial" w:cs="Arial"/>
          <w:sz w:val="20"/>
          <w:szCs w:val="20"/>
        </w:rPr>
        <w:t xml:space="preserve">Rosas, L. O. (2007). La concepción pedagógica como categoría de análisis para el proceso de formación de maestros de las escuelas rurales. </w:t>
      </w:r>
      <w:r w:rsidRPr="00311295">
        <w:rPr>
          <w:rFonts w:ascii="Arial" w:hAnsi="Arial" w:cs="Arial"/>
          <w:i/>
          <w:sz w:val="20"/>
          <w:szCs w:val="20"/>
        </w:rPr>
        <w:t>Revista Latinoamericana de Estudios Educativos</w:t>
      </w:r>
      <w:r w:rsidRPr="00311295">
        <w:rPr>
          <w:rFonts w:ascii="Arial" w:hAnsi="Arial" w:cs="Arial"/>
          <w:sz w:val="20"/>
          <w:szCs w:val="20"/>
        </w:rPr>
        <w:t>.  31(2), pp. 9-58.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311295">
        <w:rPr>
          <w:rFonts w:ascii="Arial" w:hAnsi="Arial" w:cs="Arial"/>
          <w:sz w:val="20"/>
          <w:szCs w:val="20"/>
        </w:rPr>
        <w:t xml:space="preserve">Smith, F. (1995). </w:t>
      </w:r>
      <w:r w:rsidRPr="00311295">
        <w:rPr>
          <w:rFonts w:ascii="Arial" w:hAnsi="Arial" w:cs="Arial"/>
          <w:i/>
          <w:sz w:val="20"/>
          <w:szCs w:val="20"/>
        </w:rPr>
        <w:t>Comprensión de la lectura. Análisis psicolingüístico de la lectura y su aprendizaje</w:t>
      </w:r>
      <w:r w:rsidRPr="00311295">
        <w:rPr>
          <w:rFonts w:ascii="Arial" w:hAnsi="Arial" w:cs="Arial"/>
          <w:sz w:val="20"/>
          <w:szCs w:val="20"/>
        </w:rPr>
        <w:t xml:space="preserve">. </w:t>
      </w:r>
      <w:r w:rsidRPr="00311295">
        <w:rPr>
          <w:rFonts w:ascii="Arial" w:hAnsi="Arial" w:cs="Arial"/>
          <w:sz w:val="20"/>
          <w:szCs w:val="20"/>
          <w:lang w:val="en-US"/>
        </w:rPr>
        <w:t xml:space="preserve">México: </w:t>
      </w: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Trillas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>.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311295">
        <w:rPr>
          <w:rFonts w:ascii="Arial" w:hAnsi="Arial" w:cs="Arial"/>
          <w:sz w:val="20"/>
          <w:szCs w:val="20"/>
          <w:lang w:val="en-US"/>
        </w:rPr>
        <w:t xml:space="preserve">Spittle, M.; Kennedy, M. y Spittle, S. (2012). Frequency of teacher augmented feedback and teaching style in secondary physical education. </w:t>
      </w:r>
      <w:proofErr w:type="gramStart"/>
      <w:r w:rsidRPr="00311295">
        <w:rPr>
          <w:rFonts w:ascii="Arial" w:hAnsi="Arial" w:cs="Arial"/>
          <w:i/>
          <w:sz w:val="20"/>
          <w:szCs w:val="20"/>
          <w:lang w:val="en-US"/>
        </w:rPr>
        <w:t>Global Journal of Health and Physical Education Pedagogy</w:t>
      </w:r>
      <w:r w:rsidRPr="00311295">
        <w:rPr>
          <w:rFonts w:ascii="Arial" w:hAnsi="Arial" w:cs="Arial"/>
          <w:sz w:val="20"/>
          <w:szCs w:val="20"/>
          <w:lang w:val="en-US"/>
        </w:rPr>
        <w:t>.</w:t>
      </w:r>
      <w:proofErr w:type="gramEnd"/>
      <w:r w:rsidRPr="00311295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Pr="00311295">
        <w:rPr>
          <w:rFonts w:ascii="Arial" w:hAnsi="Arial" w:cs="Arial"/>
          <w:sz w:val="20"/>
          <w:szCs w:val="20"/>
          <w:lang w:val="en-US"/>
        </w:rPr>
        <w:t>1(3).</w:t>
      </w:r>
      <w:proofErr w:type="gramEnd"/>
      <w:r w:rsidRPr="00311295">
        <w:rPr>
          <w:rFonts w:ascii="Arial" w:hAnsi="Arial" w:cs="Arial"/>
          <w:sz w:val="20"/>
          <w:szCs w:val="20"/>
          <w:lang w:val="en-US"/>
        </w:rPr>
        <w:t xml:space="preserve"> pp. 173-188.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Thurlings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 xml:space="preserve">, M.; </w:t>
      </w: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Vermeulen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 xml:space="preserve">, M.; </w:t>
      </w: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Bastiaens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 xml:space="preserve">, T. y </w:t>
      </w:r>
      <w:proofErr w:type="spellStart"/>
      <w:r w:rsidRPr="00311295">
        <w:rPr>
          <w:rFonts w:ascii="Arial" w:hAnsi="Arial" w:cs="Arial"/>
          <w:sz w:val="20"/>
          <w:szCs w:val="20"/>
          <w:lang w:val="en-US"/>
        </w:rPr>
        <w:t>Stijnen</w:t>
      </w:r>
      <w:proofErr w:type="spellEnd"/>
      <w:r w:rsidRPr="00311295">
        <w:rPr>
          <w:rFonts w:ascii="Arial" w:hAnsi="Arial" w:cs="Arial"/>
          <w:sz w:val="20"/>
          <w:szCs w:val="20"/>
          <w:lang w:val="en-US"/>
        </w:rPr>
        <w:t xml:space="preserve">, S. (2013). </w:t>
      </w:r>
      <w:proofErr w:type="gramStart"/>
      <w:r w:rsidRPr="00311295">
        <w:rPr>
          <w:rFonts w:ascii="Arial" w:hAnsi="Arial" w:cs="Arial"/>
          <w:sz w:val="20"/>
          <w:szCs w:val="20"/>
          <w:lang w:val="en-US"/>
        </w:rPr>
        <w:t>Understanding  feedback</w:t>
      </w:r>
      <w:proofErr w:type="gramEnd"/>
      <w:r w:rsidRPr="00311295">
        <w:rPr>
          <w:rFonts w:ascii="Arial" w:hAnsi="Arial" w:cs="Arial"/>
          <w:sz w:val="20"/>
          <w:szCs w:val="20"/>
          <w:lang w:val="en-US"/>
        </w:rPr>
        <w:t xml:space="preserve">: A learning theory perspective. </w:t>
      </w:r>
      <w:proofErr w:type="gramStart"/>
      <w:r w:rsidRPr="00311295">
        <w:rPr>
          <w:rFonts w:ascii="Arial" w:hAnsi="Arial" w:cs="Arial"/>
          <w:i/>
          <w:sz w:val="20"/>
          <w:szCs w:val="20"/>
          <w:lang w:val="en-US"/>
        </w:rPr>
        <w:t>Educational Research Review</w:t>
      </w:r>
      <w:r w:rsidRPr="00311295">
        <w:rPr>
          <w:rFonts w:ascii="Arial" w:hAnsi="Arial" w:cs="Arial"/>
          <w:sz w:val="20"/>
          <w:szCs w:val="20"/>
          <w:lang w:val="en-US"/>
        </w:rPr>
        <w:t>.9 (2013).</w:t>
      </w:r>
      <w:proofErr w:type="gramEnd"/>
      <w:r w:rsidRPr="00311295">
        <w:rPr>
          <w:rFonts w:ascii="Arial" w:hAnsi="Arial" w:cs="Arial"/>
          <w:sz w:val="20"/>
          <w:szCs w:val="20"/>
          <w:lang w:val="en-US"/>
        </w:rPr>
        <w:t xml:space="preserve"> pp. 1-15.</w:t>
      </w:r>
    </w:p>
    <w:p w:rsidR="005C1FF3" w:rsidRPr="00311295" w:rsidRDefault="005C1FF3" w:rsidP="00311295">
      <w:pPr>
        <w:spacing w:before="24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proofErr w:type="spellStart"/>
      <w:r w:rsidRPr="00311295">
        <w:rPr>
          <w:rFonts w:ascii="Arial" w:hAnsi="Arial" w:cs="Arial"/>
          <w:sz w:val="20"/>
          <w:szCs w:val="20"/>
        </w:rPr>
        <w:lastRenderedPageBreak/>
        <w:t>Woolfolk</w:t>
      </w:r>
      <w:proofErr w:type="spellEnd"/>
      <w:r w:rsidRPr="00311295">
        <w:rPr>
          <w:rFonts w:ascii="Arial" w:hAnsi="Arial" w:cs="Arial"/>
          <w:sz w:val="20"/>
          <w:szCs w:val="20"/>
        </w:rPr>
        <w:t xml:space="preserve">, A. (1999). </w:t>
      </w:r>
      <w:r w:rsidRPr="00311295">
        <w:rPr>
          <w:rFonts w:ascii="Arial" w:hAnsi="Arial" w:cs="Arial"/>
          <w:i/>
          <w:sz w:val="20"/>
          <w:szCs w:val="20"/>
        </w:rPr>
        <w:t>Psicología educativa</w:t>
      </w:r>
      <w:r w:rsidRPr="00311295">
        <w:rPr>
          <w:rFonts w:ascii="Arial" w:hAnsi="Arial" w:cs="Arial"/>
          <w:sz w:val="20"/>
          <w:szCs w:val="20"/>
        </w:rPr>
        <w:t xml:space="preserve"> (7a Ed.). México: Prentice Hall.</w:t>
      </w:r>
    </w:p>
    <w:sectPr w:rsidR="005C1FF3" w:rsidRPr="00311295" w:rsidSect="00952FBF">
      <w:footerReference w:type="even" r:id="rId8"/>
      <w:footerReference w:type="default" r:id="rId9"/>
      <w:pgSz w:w="12240" w:h="15840" w:code="1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AFB" w:rsidRDefault="00384AFB" w:rsidP="00BD3950">
      <w:r>
        <w:separator/>
      </w:r>
    </w:p>
  </w:endnote>
  <w:endnote w:type="continuationSeparator" w:id="0">
    <w:p w:rsidR="00384AFB" w:rsidRDefault="00384AFB" w:rsidP="00BD3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*HCI-Tulip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*HCI-Tulip,Italic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*ﾇﾑｾ鄂ﾅｸ暿ｶ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*HCI-Tulip,Bold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95A" w:rsidRDefault="0023695A" w:rsidP="0023695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3695A" w:rsidRDefault="0023695A" w:rsidP="0023695A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95A" w:rsidRDefault="0023695A" w:rsidP="0023695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11295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23695A" w:rsidRPr="00205A24" w:rsidRDefault="0023695A" w:rsidP="00BD3950">
    <w:pPr>
      <w:pStyle w:val="Piedepgina"/>
      <w:jc w:val="center"/>
      <w:rPr>
        <w:color w:val="FF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AFB" w:rsidRDefault="00384AFB" w:rsidP="00BD3950">
      <w:r>
        <w:separator/>
      </w:r>
    </w:p>
  </w:footnote>
  <w:footnote w:type="continuationSeparator" w:id="0">
    <w:p w:rsidR="00384AFB" w:rsidRDefault="00384AFB" w:rsidP="00BD3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70896"/>
    <w:multiLevelType w:val="multilevel"/>
    <w:tmpl w:val="193EC3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CC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4FDE3072"/>
    <w:multiLevelType w:val="hybridMultilevel"/>
    <w:tmpl w:val="D52458BA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247"/>
    <w:rsid w:val="000727FE"/>
    <w:rsid w:val="000D724D"/>
    <w:rsid w:val="000E5615"/>
    <w:rsid w:val="0012090F"/>
    <w:rsid w:val="001409BA"/>
    <w:rsid w:val="00166C24"/>
    <w:rsid w:val="00172F39"/>
    <w:rsid w:val="00176C06"/>
    <w:rsid w:val="001F24F2"/>
    <w:rsid w:val="0023695A"/>
    <w:rsid w:val="002500CF"/>
    <w:rsid w:val="00265D9C"/>
    <w:rsid w:val="002A1667"/>
    <w:rsid w:val="002A59DB"/>
    <w:rsid w:val="002C0979"/>
    <w:rsid w:val="002E45D0"/>
    <w:rsid w:val="003014DB"/>
    <w:rsid w:val="00311295"/>
    <w:rsid w:val="00360C76"/>
    <w:rsid w:val="003763FC"/>
    <w:rsid w:val="00384AFB"/>
    <w:rsid w:val="003C6860"/>
    <w:rsid w:val="003D66F5"/>
    <w:rsid w:val="003F2C3E"/>
    <w:rsid w:val="00415663"/>
    <w:rsid w:val="004A4D26"/>
    <w:rsid w:val="004C6AB5"/>
    <w:rsid w:val="0051132B"/>
    <w:rsid w:val="00597B16"/>
    <w:rsid w:val="005B1DB8"/>
    <w:rsid w:val="005B5AF2"/>
    <w:rsid w:val="005C1FF3"/>
    <w:rsid w:val="006050EE"/>
    <w:rsid w:val="0064378C"/>
    <w:rsid w:val="00663145"/>
    <w:rsid w:val="00666242"/>
    <w:rsid w:val="0069780D"/>
    <w:rsid w:val="006A2C7D"/>
    <w:rsid w:val="006F188C"/>
    <w:rsid w:val="0074753A"/>
    <w:rsid w:val="0075752D"/>
    <w:rsid w:val="007D5ABB"/>
    <w:rsid w:val="007E58CF"/>
    <w:rsid w:val="00810E66"/>
    <w:rsid w:val="00833174"/>
    <w:rsid w:val="00845376"/>
    <w:rsid w:val="008C0C50"/>
    <w:rsid w:val="008C2F94"/>
    <w:rsid w:val="009079BF"/>
    <w:rsid w:val="00920319"/>
    <w:rsid w:val="009522AB"/>
    <w:rsid w:val="00952FBF"/>
    <w:rsid w:val="00971885"/>
    <w:rsid w:val="009F45A9"/>
    <w:rsid w:val="00A04312"/>
    <w:rsid w:val="00A13E8C"/>
    <w:rsid w:val="00A50118"/>
    <w:rsid w:val="00A9729D"/>
    <w:rsid w:val="00AD7641"/>
    <w:rsid w:val="00AF6D30"/>
    <w:rsid w:val="00B27507"/>
    <w:rsid w:val="00B733B8"/>
    <w:rsid w:val="00B802F1"/>
    <w:rsid w:val="00B85B7B"/>
    <w:rsid w:val="00BA049A"/>
    <w:rsid w:val="00BC5D77"/>
    <w:rsid w:val="00BD3950"/>
    <w:rsid w:val="00C006AC"/>
    <w:rsid w:val="00D114EB"/>
    <w:rsid w:val="00D625E5"/>
    <w:rsid w:val="00D63068"/>
    <w:rsid w:val="00D91676"/>
    <w:rsid w:val="00DA1FAA"/>
    <w:rsid w:val="00DC2247"/>
    <w:rsid w:val="00E123D4"/>
    <w:rsid w:val="00E32826"/>
    <w:rsid w:val="00EA1419"/>
    <w:rsid w:val="00EA6731"/>
    <w:rsid w:val="00ED1E10"/>
    <w:rsid w:val="00EF5DD2"/>
    <w:rsid w:val="00F03A0E"/>
    <w:rsid w:val="00F06670"/>
    <w:rsid w:val="00F27F8B"/>
    <w:rsid w:val="00FA673A"/>
    <w:rsid w:val="00FB3330"/>
    <w:rsid w:val="00FD62FD"/>
    <w:rsid w:val="00FF0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247"/>
    <w:pPr>
      <w:spacing w:after="0" w:line="240" w:lineRule="auto"/>
    </w:pPr>
    <w:rPr>
      <w:rFonts w:ascii="Century Gothic" w:eastAsia="Times New Roman" w:hAnsi="Century Gothic" w:cs="Times New Roman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DC2247"/>
    <w:pPr>
      <w:keepNext/>
      <w:jc w:val="center"/>
      <w:outlineLvl w:val="4"/>
    </w:pPr>
    <w:rPr>
      <w:rFonts w:ascii="Courier New" w:hAnsi="Courier New" w:cs="Courier New"/>
      <w:b/>
      <w:bCs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rsid w:val="00DC2247"/>
    <w:rPr>
      <w:rFonts w:ascii="Courier New" w:eastAsia="Times New Roman" w:hAnsi="Courier New" w:cs="Courier New"/>
      <w:b/>
      <w:bCs/>
      <w:szCs w:val="24"/>
      <w:lang w:val="es-ES" w:eastAsia="es-ES"/>
    </w:rPr>
  </w:style>
  <w:style w:type="paragraph" w:styleId="Piedepgina">
    <w:name w:val="footer"/>
    <w:basedOn w:val="Normal"/>
    <w:link w:val="PiedepginaCar"/>
    <w:rsid w:val="00DC224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DC2247"/>
    <w:rPr>
      <w:rFonts w:ascii="Century Gothic" w:eastAsia="Times New Roman" w:hAnsi="Century Gothic" w:cs="Times New Roman"/>
      <w:lang w:val="es-ES" w:eastAsia="es-ES"/>
    </w:rPr>
  </w:style>
  <w:style w:type="character" w:styleId="Nmerodepgina">
    <w:name w:val="page number"/>
    <w:basedOn w:val="Fuentedeprrafopredeter"/>
    <w:rsid w:val="00DC2247"/>
  </w:style>
  <w:style w:type="paragraph" w:styleId="Textoindependiente">
    <w:name w:val="Body Text"/>
    <w:basedOn w:val="Normal"/>
    <w:link w:val="TextoindependienteCar"/>
    <w:rsid w:val="00DC2247"/>
    <w:pPr>
      <w:widowControl w:val="0"/>
      <w:spacing w:after="120"/>
    </w:pPr>
    <w:rPr>
      <w:rFonts w:ascii="Courier New" w:hAnsi="Courier New"/>
      <w:snapToGrid w:val="0"/>
      <w:sz w:val="24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DC2247"/>
    <w:rPr>
      <w:rFonts w:ascii="Courier New" w:eastAsia="Times New Roman" w:hAnsi="Courier New" w:cs="Times New Roman"/>
      <w:snapToGrid w:val="0"/>
      <w:sz w:val="24"/>
      <w:szCs w:val="20"/>
      <w:lang w:val="es-ES" w:eastAsia="es-ES"/>
    </w:rPr>
  </w:style>
  <w:style w:type="paragraph" w:customStyle="1" w:styleId="Ttuloresumen">
    <w:name w:val="Título resumen"/>
    <w:basedOn w:val="Normal"/>
    <w:next w:val="Normal"/>
    <w:rsid w:val="00DC2247"/>
    <w:pPr>
      <w:keepNext/>
      <w:spacing w:before="240" w:after="120"/>
    </w:pPr>
    <w:rPr>
      <w:rFonts w:ascii="Arial" w:hAnsi="Arial" w:cs="Arial"/>
      <w:b/>
      <w:bCs/>
      <w:iCs/>
      <w:sz w:val="24"/>
      <w:szCs w:val="24"/>
    </w:rPr>
  </w:style>
  <w:style w:type="character" w:styleId="CitaHTML">
    <w:name w:val="HTML Cite"/>
    <w:basedOn w:val="Fuentedeprrafopredeter"/>
    <w:uiPriority w:val="99"/>
    <w:semiHidden/>
    <w:unhideWhenUsed/>
    <w:rsid w:val="00DC2247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22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224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BD395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D3950"/>
    <w:rPr>
      <w:rFonts w:ascii="Century Gothic" w:eastAsia="Times New Roman" w:hAnsi="Century Gothic" w:cs="Times New Roman"/>
      <w:lang w:val="es-ES" w:eastAsia="es-ES"/>
    </w:rPr>
  </w:style>
  <w:style w:type="character" w:styleId="nfasis">
    <w:name w:val="Emphasis"/>
    <w:basedOn w:val="Fuentedeprrafopredeter"/>
    <w:uiPriority w:val="20"/>
    <w:qFormat/>
    <w:rsid w:val="004C6AB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247"/>
    <w:pPr>
      <w:spacing w:after="0" w:line="240" w:lineRule="auto"/>
    </w:pPr>
    <w:rPr>
      <w:rFonts w:ascii="Century Gothic" w:eastAsia="Times New Roman" w:hAnsi="Century Gothic" w:cs="Times New Roman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DC2247"/>
    <w:pPr>
      <w:keepNext/>
      <w:jc w:val="center"/>
      <w:outlineLvl w:val="4"/>
    </w:pPr>
    <w:rPr>
      <w:rFonts w:ascii="Courier New" w:hAnsi="Courier New" w:cs="Courier New"/>
      <w:b/>
      <w:bCs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rsid w:val="00DC2247"/>
    <w:rPr>
      <w:rFonts w:ascii="Courier New" w:eastAsia="Times New Roman" w:hAnsi="Courier New" w:cs="Courier New"/>
      <w:b/>
      <w:bCs/>
      <w:szCs w:val="24"/>
      <w:lang w:val="es-ES" w:eastAsia="es-ES"/>
    </w:rPr>
  </w:style>
  <w:style w:type="paragraph" w:styleId="Piedepgina">
    <w:name w:val="footer"/>
    <w:basedOn w:val="Normal"/>
    <w:link w:val="PiedepginaCar"/>
    <w:rsid w:val="00DC224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DC2247"/>
    <w:rPr>
      <w:rFonts w:ascii="Century Gothic" w:eastAsia="Times New Roman" w:hAnsi="Century Gothic" w:cs="Times New Roman"/>
      <w:lang w:val="es-ES" w:eastAsia="es-ES"/>
    </w:rPr>
  </w:style>
  <w:style w:type="character" w:styleId="Nmerodepgina">
    <w:name w:val="page number"/>
    <w:basedOn w:val="Fuentedeprrafopredeter"/>
    <w:rsid w:val="00DC2247"/>
  </w:style>
  <w:style w:type="paragraph" w:styleId="Textoindependiente">
    <w:name w:val="Body Text"/>
    <w:basedOn w:val="Normal"/>
    <w:link w:val="TextoindependienteCar"/>
    <w:rsid w:val="00DC2247"/>
    <w:pPr>
      <w:widowControl w:val="0"/>
      <w:spacing w:after="120"/>
    </w:pPr>
    <w:rPr>
      <w:rFonts w:ascii="Courier New" w:hAnsi="Courier New"/>
      <w:snapToGrid w:val="0"/>
      <w:sz w:val="24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DC2247"/>
    <w:rPr>
      <w:rFonts w:ascii="Courier New" w:eastAsia="Times New Roman" w:hAnsi="Courier New" w:cs="Times New Roman"/>
      <w:snapToGrid w:val="0"/>
      <w:sz w:val="24"/>
      <w:szCs w:val="20"/>
      <w:lang w:val="es-ES" w:eastAsia="es-ES"/>
    </w:rPr>
  </w:style>
  <w:style w:type="paragraph" w:customStyle="1" w:styleId="Ttuloresumen">
    <w:name w:val="Título resumen"/>
    <w:basedOn w:val="Normal"/>
    <w:next w:val="Normal"/>
    <w:rsid w:val="00DC2247"/>
    <w:pPr>
      <w:keepNext/>
      <w:spacing w:before="240" w:after="120"/>
    </w:pPr>
    <w:rPr>
      <w:rFonts w:ascii="Arial" w:hAnsi="Arial" w:cs="Arial"/>
      <w:b/>
      <w:bCs/>
      <w:iCs/>
      <w:sz w:val="24"/>
      <w:szCs w:val="24"/>
    </w:rPr>
  </w:style>
  <w:style w:type="character" w:styleId="CitaHTML">
    <w:name w:val="HTML Cite"/>
    <w:basedOn w:val="Fuentedeprrafopredeter"/>
    <w:uiPriority w:val="99"/>
    <w:semiHidden/>
    <w:unhideWhenUsed/>
    <w:rsid w:val="00DC2247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22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224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BD395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D3950"/>
    <w:rPr>
      <w:rFonts w:ascii="Century Gothic" w:eastAsia="Times New Roman" w:hAnsi="Century Gothic" w:cs="Times New Roman"/>
      <w:lang w:val="es-ES" w:eastAsia="es-ES"/>
    </w:rPr>
  </w:style>
  <w:style w:type="character" w:styleId="nfasis">
    <w:name w:val="Emphasis"/>
    <w:basedOn w:val="Fuentedeprrafopredeter"/>
    <w:uiPriority w:val="20"/>
    <w:qFormat/>
    <w:rsid w:val="004C6A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3129</Words>
  <Characters>17213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alvarado</dc:creator>
  <cp:lastModifiedBy>Personal</cp:lastModifiedBy>
  <cp:revision>2</cp:revision>
  <dcterms:created xsi:type="dcterms:W3CDTF">2016-01-30T20:41:00Z</dcterms:created>
  <dcterms:modified xsi:type="dcterms:W3CDTF">2016-01-30T20:41:00Z</dcterms:modified>
</cp:coreProperties>
</file>