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09F" w:rsidRPr="0096763A" w:rsidRDefault="0096763A" w:rsidP="00C0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8"/>
          <w:szCs w:val="28"/>
          <w:lang w:val="es-MX"/>
        </w:rPr>
      </w:pPr>
      <w:r>
        <w:rPr>
          <w:rFonts w:ascii="Arial" w:hAnsi="Arial" w:cs="Arial"/>
          <w:b/>
          <w:sz w:val="28"/>
          <w:szCs w:val="28"/>
        </w:rPr>
        <w:t xml:space="preserve">La </w:t>
      </w:r>
      <w:r w:rsidRPr="0096763A">
        <w:rPr>
          <w:rFonts w:ascii="Arial" w:hAnsi="Arial" w:cs="Arial"/>
          <w:b/>
          <w:sz w:val="28"/>
          <w:szCs w:val="28"/>
        </w:rPr>
        <w:t>formación de los estudiantes de Derecho</w:t>
      </w:r>
      <w:r>
        <w:rPr>
          <w:rFonts w:ascii="Arial" w:hAnsi="Arial" w:cs="Arial"/>
          <w:b/>
          <w:sz w:val="28"/>
          <w:szCs w:val="28"/>
        </w:rPr>
        <w:t xml:space="preserve"> y sus competencias específicas</w:t>
      </w:r>
      <w:r w:rsidRPr="0096763A">
        <w:rPr>
          <w:rFonts w:ascii="Arial" w:hAnsi="Arial" w:cs="Arial"/>
          <w:b/>
          <w:sz w:val="28"/>
          <w:szCs w:val="28"/>
        </w:rPr>
        <w:t>.</w:t>
      </w:r>
      <w:r w:rsidR="004F309F" w:rsidRPr="0096763A">
        <w:rPr>
          <w:rFonts w:ascii="Arial" w:hAnsi="Arial" w:cs="Arial"/>
          <w:b/>
          <w:sz w:val="28"/>
          <w:szCs w:val="28"/>
        </w:rPr>
        <w:t xml:space="preserve"> </w:t>
      </w:r>
      <w:r w:rsidR="004F309F" w:rsidRPr="0096763A">
        <w:rPr>
          <w:rFonts w:ascii="Arial" w:hAnsi="Arial" w:cs="Arial"/>
          <w:b/>
          <w:sz w:val="28"/>
          <w:szCs w:val="28"/>
          <w:lang w:val="es-MX"/>
        </w:rPr>
        <w:t>Estudio de caso</w:t>
      </w:r>
    </w:p>
    <w:p w:rsidR="004F309F" w:rsidRPr="00C05A02" w:rsidRDefault="004F309F" w:rsidP="009A4989">
      <w:pPr>
        <w:spacing w:line="480" w:lineRule="auto"/>
      </w:pPr>
    </w:p>
    <w:p w:rsidR="0096763A" w:rsidRDefault="00C05A02" w:rsidP="0096763A">
      <w:pPr>
        <w:jc w:val="right"/>
        <w:rPr>
          <w:rFonts w:ascii="Arial" w:hAnsi="Arial" w:cs="Arial"/>
          <w:bCs/>
          <w:sz w:val="20"/>
          <w:szCs w:val="20"/>
        </w:rPr>
      </w:pPr>
      <w:r w:rsidRPr="0096763A">
        <w:rPr>
          <w:rFonts w:ascii="Arial" w:hAnsi="Arial" w:cs="Arial"/>
          <w:bCs/>
          <w:sz w:val="20"/>
          <w:szCs w:val="20"/>
        </w:rPr>
        <w:t>Mónica del Carmen Meza Mejía</w:t>
      </w:r>
    </w:p>
    <w:p w:rsidR="0096763A" w:rsidRPr="0096763A" w:rsidRDefault="0096763A" w:rsidP="0096763A">
      <w:pPr>
        <w:spacing w:line="480" w:lineRule="auto"/>
        <w:jc w:val="right"/>
        <w:rPr>
          <w:rFonts w:ascii="Arial" w:hAnsi="Arial" w:cs="Arial"/>
          <w:i/>
          <w:sz w:val="20"/>
          <w:szCs w:val="20"/>
          <w:lang w:val="fr-FR"/>
        </w:rPr>
      </w:pPr>
      <w:r w:rsidRPr="0096763A">
        <w:rPr>
          <w:rFonts w:ascii="Arial" w:hAnsi="Arial" w:cs="Arial"/>
          <w:i/>
          <w:sz w:val="20"/>
          <w:szCs w:val="20"/>
        </w:rPr>
        <w:t>Universidad Panamericana, México</w:t>
      </w:r>
    </w:p>
    <w:p w:rsidR="0096763A" w:rsidRDefault="004F309F" w:rsidP="0096763A">
      <w:pPr>
        <w:jc w:val="right"/>
        <w:rPr>
          <w:rFonts w:ascii="Arial" w:hAnsi="Arial" w:cs="Arial"/>
          <w:bCs/>
          <w:sz w:val="20"/>
          <w:szCs w:val="20"/>
        </w:rPr>
      </w:pPr>
      <w:r w:rsidRPr="0096763A">
        <w:rPr>
          <w:rFonts w:ascii="Arial" w:hAnsi="Arial" w:cs="Arial"/>
          <w:sz w:val="20"/>
          <w:szCs w:val="20"/>
          <w:vertAlign w:val="superscript"/>
          <w:lang w:val="fr-FR"/>
        </w:rPr>
        <w:t xml:space="preserve"> </w:t>
      </w:r>
      <w:r w:rsidR="00C05A02" w:rsidRPr="0096763A">
        <w:rPr>
          <w:rFonts w:ascii="Arial" w:hAnsi="Arial" w:cs="Arial"/>
          <w:bCs/>
          <w:sz w:val="20"/>
          <w:szCs w:val="20"/>
        </w:rPr>
        <w:t>Irma María Flores Alanís</w:t>
      </w:r>
    </w:p>
    <w:p w:rsidR="009A74A5" w:rsidRPr="0096763A" w:rsidRDefault="004F309F" w:rsidP="0096763A">
      <w:pPr>
        <w:jc w:val="right"/>
        <w:rPr>
          <w:rFonts w:ascii="Arial" w:hAnsi="Arial" w:cs="Arial"/>
          <w:i/>
          <w:sz w:val="20"/>
          <w:szCs w:val="20"/>
          <w:lang w:val="es-MX"/>
        </w:rPr>
      </w:pPr>
      <w:r w:rsidRPr="0096763A">
        <w:rPr>
          <w:rFonts w:ascii="Arial" w:hAnsi="Arial" w:cs="Arial"/>
          <w:sz w:val="20"/>
          <w:szCs w:val="20"/>
        </w:rPr>
        <w:t xml:space="preserve"> </w:t>
      </w:r>
      <w:r w:rsidRPr="0096763A">
        <w:rPr>
          <w:rFonts w:ascii="Arial" w:hAnsi="Arial" w:cs="Arial"/>
          <w:i/>
          <w:sz w:val="20"/>
          <w:szCs w:val="20"/>
        </w:rPr>
        <w:t>Universidad Autónoma de Nuevo León</w:t>
      </w:r>
    </w:p>
    <w:p w:rsidR="00E21BC5" w:rsidRDefault="00E21BC5" w:rsidP="009A4989">
      <w:pPr>
        <w:pStyle w:val="NormalWeb"/>
        <w:spacing w:before="0" w:beforeAutospacing="0" w:after="0" w:afterAutospacing="0" w:line="480" w:lineRule="auto"/>
        <w:jc w:val="both"/>
        <w:rPr>
          <w:rFonts w:ascii="Arial" w:hAnsi="Arial" w:cs="Arial"/>
          <w:b/>
          <w:bCs/>
        </w:rPr>
      </w:pPr>
    </w:p>
    <w:p w:rsidR="00A754C0" w:rsidRDefault="00A754C0" w:rsidP="009A4989">
      <w:pPr>
        <w:pStyle w:val="NormalWeb"/>
        <w:spacing w:before="0" w:beforeAutospacing="0" w:after="0" w:afterAutospacing="0" w:line="480" w:lineRule="auto"/>
        <w:jc w:val="both"/>
        <w:rPr>
          <w:rFonts w:ascii="Arial" w:hAnsi="Arial" w:cs="Arial"/>
          <w:bCs/>
        </w:rPr>
      </w:pPr>
      <w:r>
        <w:rPr>
          <w:rFonts w:ascii="Arial" w:hAnsi="Arial" w:cs="Arial"/>
          <w:b/>
          <w:bCs/>
        </w:rPr>
        <w:t xml:space="preserve">Línea temática: </w:t>
      </w:r>
      <w:r>
        <w:rPr>
          <w:rFonts w:ascii="Arial" w:hAnsi="Arial" w:cs="Arial"/>
          <w:bCs/>
        </w:rPr>
        <w:t>S</w:t>
      </w:r>
      <w:r w:rsidRPr="00A754C0">
        <w:rPr>
          <w:rFonts w:ascii="Arial" w:hAnsi="Arial" w:cs="Arial"/>
          <w:bCs/>
        </w:rPr>
        <w:t>ujetos de la educación</w:t>
      </w:r>
    </w:p>
    <w:p w:rsidR="00A754C0" w:rsidRDefault="00A754C0" w:rsidP="009A4989">
      <w:pPr>
        <w:pStyle w:val="NormalWeb"/>
        <w:spacing w:before="0" w:beforeAutospacing="0" w:after="0" w:afterAutospacing="0" w:line="480" w:lineRule="auto"/>
        <w:jc w:val="both"/>
        <w:rPr>
          <w:rFonts w:ascii="Arial" w:hAnsi="Arial" w:cs="Arial"/>
          <w:b/>
          <w:bCs/>
        </w:rPr>
      </w:pPr>
    </w:p>
    <w:p w:rsidR="00E8087F" w:rsidRDefault="004F309F" w:rsidP="009A4989">
      <w:pPr>
        <w:pStyle w:val="NormalWeb"/>
        <w:spacing w:before="0" w:beforeAutospacing="0" w:after="0" w:afterAutospacing="0" w:line="480" w:lineRule="auto"/>
        <w:jc w:val="both"/>
        <w:rPr>
          <w:rFonts w:ascii="Arial" w:hAnsi="Arial" w:cs="Arial"/>
        </w:rPr>
      </w:pPr>
      <w:r w:rsidRPr="0096763A">
        <w:rPr>
          <w:rFonts w:ascii="Arial" w:hAnsi="Arial" w:cs="Arial"/>
          <w:b/>
          <w:bCs/>
        </w:rPr>
        <w:t>Resumen</w:t>
      </w:r>
      <w:r w:rsidR="002947D6" w:rsidRPr="0096763A">
        <w:rPr>
          <w:rFonts w:ascii="Arial" w:hAnsi="Arial" w:cs="Arial"/>
          <w:b/>
          <w:bCs/>
        </w:rPr>
        <w:t xml:space="preserve">: </w:t>
      </w:r>
      <w:r w:rsidRPr="0096763A">
        <w:rPr>
          <w:rFonts w:ascii="Arial" w:hAnsi="Arial" w:cs="Arial"/>
        </w:rPr>
        <w:t>El trabajo que se presenta, es un estudio de caso que da seguimiento a 192 estudiantes de diferentes generaciones de la carrera de Derecho</w:t>
      </w:r>
      <w:r w:rsidR="00907C24">
        <w:rPr>
          <w:rFonts w:ascii="Arial" w:hAnsi="Arial" w:cs="Arial"/>
        </w:rPr>
        <w:t xml:space="preserve"> de </w:t>
      </w:r>
      <w:r w:rsidR="00907C24" w:rsidRPr="0096763A">
        <w:rPr>
          <w:rFonts w:ascii="Arial" w:hAnsi="Arial" w:cs="Arial"/>
        </w:rPr>
        <w:t>la Universidad Tecnológica de México (UNITEC), en el Campus Sur, que tiene 1,033 estudiantes.</w:t>
      </w:r>
      <w:r w:rsidR="00907C24">
        <w:rPr>
          <w:rFonts w:ascii="Arial" w:hAnsi="Arial" w:cs="Arial"/>
        </w:rPr>
        <w:t xml:space="preserve"> </w:t>
      </w:r>
      <w:r w:rsidRPr="0096763A">
        <w:rPr>
          <w:rFonts w:ascii="Arial" w:hAnsi="Arial" w:cs="Arial"/>
        </w:rPr>
        <w:t xml:space="preserve">Se aplicó un cuestionario con respecto al desarrollo de competencias específicas de la carrera. El estudio concluye que la formación de los estudiantes de Derecho de </w:t>
      </w:r>
      <w:r w:rsidR="00E8087F">
        <w:rPr>
          <w:rFonts w:ascii="Arial" w:hAnsi="Arial" w:cs="Arial"/>
        </w:rPr>
        <w:t>UNITEC</w:t>
      </w:r>
      <w:r w:rsidRPr="0096763A">
        <w:rPr>
          <w:rFonts w:ascii="Arial" w:hAnsi="Arial" w:cs="Arial"/>
        </w:rPr>
        <w:t xml:space="preserve"> es </w:t>
      </w:r>
      <w:r w:rsidR="002947D6" w:rsidRPr="0096763A">
        <w:rPr>
          <w:rFonts w:ascii="Arial" w:hAnsi="Arial" w:cs="Arial"/>
        </w:rPr>
        <w:t>afín</w:t>
      </w:r>
      <w:r w:rsidRPr="0096763A">
        <w:rPr>
          <w:rFonts w:ascii="Arial" w:hAnsi="Arial" w:cs="Arial"/>
        </w:rPr>
        <w:t xml:space="preserve"> a las competencias que establece la enseñanza del Der</w:t>
      </w:r>
      <w:r w:rsidR="002947D6" w:rsidRPr="0096763A">
        <w:rPr>
          <w:rFonts w:ascii="Arial" w:hAnsi="Arial" w:cs="Arial"/>
        </w:rPr>
        <w:t>e</w:t>
      </w:r>
      <w:r w:rsidRPr="0096763A">
        <w:rPr>
          <w:rFonts w:ascii="Arial" w:hAnsi="Arial" w:cs="Arial"/>
        </w:rPr>
        <w:t xml:space="preserve">cho en el Proyecto </w:t>
      </w:r>
      <w:proofErr w:type="spellStart"/>
      <w:r w:rsidRPr="0096763A">
        <w:rPr>
          <w:rFonts w:ascii="Arial" w:hAnsi="Arial" w:cs="Arial"/>
        </w:rPr>
        <w:t>Tuning</w:t>
      </w:r>
      <w:proofErr w:type="spellEnd"/>
      <w:r w:rsidRPr="0096763A">
        <w:rPr>
          <w:rFonts w:ascii="Arial" w:hAnsi="Arial" w:cs="Arial"/>
        </w:rPr>
        <w:t xml:space="preserve"> América Latina</w:t>
      </w:r>
      <w:r w:rsidR="000E0068">
        <w:rPr>
          <w:rFonts w:ascii="Arial" w:hAnsi="Arial" w:cs="Arial"/>
        </w:rPr>
        <w:t xml:space="preserve"> (</w:t>
      </w:r>
      <w:r w:rsidR="000E0068" w:rsidRPr="0096763A">
        <w:rPr>
          <w:rFonts w:ascii="Arial" w:hAnsi="Arial" w:cs="Arial"/>
        </w:rPr>
        <w:t>PTAL</w:t>
      </w:r>
      <w:r w:rsidR="000E0068">
        <w:rPr>
          <w:rFonts w:ascii="Arial" w:hAnsi="Arial" w:cs="Arial"/>
        </w:rPr>
        <w:t>)</w:t>
      </w:r>
      <w:r w:rsidRPr="0096763A">
        <w:rPr>
          <w:rFonts w:ascii="Arial" w:hAnsi="Arial" w:cs="Arial"/>
        </w:rPr>
        <w:t xml:space="preserve">. </w:t>
      </w:r>
    </w:p>
    <w:p w:rsidR="004F309F" w:rsidRPr="0096763A" w:rsidRDefault="004F309F" w:rsidP="009A4989">
      <w:pPr>
        <w:pStyle w:val="NormalWeb"/>
        <w:spacing w:before="0" w:beforeAutospacing="0" w:after="0" w:afterAutospacing="0" w:line="480" w:lineRule="auto"/>
        <w:jc w:val="both"/>
        <w:rPr>
          <w:rFonts w:ascii="Arial" w:hAnsi="Arial" w:cs="Arial"/>
        </w:rPr>
      </w:pPr>
      <w:r w:rsidRPr="0096763A">
        <w:rPr>
          <w:rFonts w:ascii="Arial" w:hAnsi="Arial" w:cs="Arial"/>
        </w:rPr>
        <w:t xml:space="preserve">                       </w:t>
      </w:r>
    </w:p>
    <w:p w:rsidR="009A4989" w:rsidRPr="008C4CBA" w:rsidRDefault="004F309F" w:rsidP="009A4989">
      <w:pPr>
        <w:spacing w:line="480" w:lineRule="auto"/>
        <w:jc w:val="both"/>
        <w:rPr>
          <w:rFonts w:ascii="Arial" w:hAnsi="Arial" w:cs="Arial"/>
          <w:lang w:val="es-MX"/>
        </w:rPr>
      </w:pPr>
      <w:r w:rsidRPr="008C4CBA">
        <w:rPr>
          <w:rFonts w:ascii="Arial" w:hAnsi="Arial" w:cs="Arial"/>
          <w:b/>
          <w:lang w:val="es-MX"/>
        </w:rPr>
        <w:t xml:space="preserve">Palabras Clave: </w:t>
      </w:r>
      <w:r w:rsidRPr="008C4CBA">
        <w:rPr>
          <w:rFonts w:ascii="Arial" w:hAnsi="Arial" w:cs="Arial"/>
          <w:lang w:val="es-MX"/>
        </w:rPr>
        <w:t xml:space="preserve">Competencias profesionales, Proyecto </w:t>
      </w:r>
      <w:proofErr w:type="spellStart"/>
      <w:r w:rsidRPr="008C4CBA">
        <w:rPr>
          <w:rFonts w:ascii="Arial" w:hAnsi="Arial" w:cs="Arial"/>
          <w:lang w:val="es-MX"/>
        </w:rPr>
        <w:t>Tu</w:t>
      </w:r>
      <w:r w:rsidR="000B7FED" w:rsidRPr="008C4CBA">
        <w:rPr>
          <w:rFonts w:ascii="Arial" w:hAnsi="Arial" w:cs="Arial"/>
          <w:lang w:val="es-MX"/>
        </w:rPr>
        <w:t>ning</w:t>
      </w:r>
      <w:proofErr w:type="spellEnd"/>
      <w:r w:rsidR="000B7FED" w:rsidRPr="008C4CBA">
        <w:rPr>
          <w:rFonts w:ascii="Arial" w:hAnsi="Arial" w:cs="Arial"/>
          <w:lang w:val="es-MX"/>
        </w:rPr>
        <w:t>-América Latina, Estudiante universitario</w:t>
      </w:r>
      <w:r w:rsidRPr="008C4CBA">
        <w:rPr>
          <w:rFonts w:ascii="Arial" w:hAnsi="Arial" w:cs="Arial"/>
          <w:lang w:val="es-MX"/>
        </w:rPr>
        <w:t>, Derecho.</w:t>
      </w:r>
    </w:p>
    <w:p w:rsidR="009A4989" w:rsidRPr="008C4CBA" w:rsidRDefault="009A4989" w:rsidP="009A4989">
      <w:pPr>
        <w:spacing w:line="480" w:lineRule="auto"/>
        <w:jc w:val="both"/>
        <w:rPr>
          <w:rFonts w:ascii="Arial" w:hAnsi="Arial" w:cs="Arial"/>
          <w:b/>
          <w:lang w:val="es-MX"/>
        </w:rPr>
      </w:pPr>
    </w:p>
    <w:p w:rsidR="00E8087F" w:rsidRDefault="008E30CF" w:rsidP="0096763A">
      <w:pPr>
        <w:spacing w:line="480" w:lineRule="auto"/>
        <w:jc w:val="both"/>
        <w:rPr>
          <w:rFonts w:ascii="Arial" w:hAnsi="Arial" w:cs="Arial"/>
          <w:lang w:val="en-US"/>
        </w:rPr>
      </w:pPr>
      <w:r w:rsidRPr="0096763A">
        <w:rPr>
          <w:rFonts w:ascii="Arial" w:hAnsi="Arial" w:cs="Arial"/>
          <w:b/>
          <w:lang w:val="en-US"/>
        </w:rPr>
        <w:t>Abstract</w:t>
      </w:r>
      <w:r w:rsidR="004F309F" w:rsidRPr="0096763A">
        <w:rPr>
          <w:rFonts w:ascii="Arial" w:hAnsi="Arial" w:cs="Arial"/>
          <w:lang w:val="en-US"/>
        </w:rPr>
        <w:t>:  The work presents a case study that tracks 192 students of different years of B. A. Law students</w:t>
      </w:r>
      <w:r w:rsidR="00907C24">
        <w:rPr>
          <w:rFonts w:ascii="Arial" w:hAnsi="Arial" w:cs="Arial"/>
          <w:lang w:val="en-US"/>
        </w:rPr>
        <w:t>.</w:t>
      </w:r>
      <w:r w:rsidR="00907C24" w:rsidRPr="00907C24">
        <w:rPr>
          <w:rFonts w:ascii="Arial" w:hAnsi="Arial" w:cs="Arial"/>
          <w:lang w:val="en-US"/>
        </w:rPr>
        <w:t xml:space="preserve"> </w:t>
      </w:r>
      <w:r w:rsidR="00907C24" w:rsidRPr="0096763A">
        <w:rPr>
          <w:rFonts w:ascii="Arial" w:hAnsi="Arial" w:cs="Arial"/>
          <w:lang w:val="en-US"/>
        </w:rPr>
        <w:t xml:space="preserve">The study was conducted at the Technological University of Mexico (UNITEC), South Campus, among the 1,033 B.A Law students.  </w:t>
      </w:r>
      <w:r w:rsidR="004F309F" w:rsidRPr="0096763A">
        <w:rPr>
          <w:rFonts w:ascii="Arial" w:hAnsi="Arial" w:cs="Arial"/>
          <w:lang w:val="en-US"/>
        </w:rPr>
        <w:t xml:space="preserve">A questionnaire was applied to obtain their opinion regarding the development of specific skills during </w:t>
      </w:r>
      <w:r w:rsidR="002947D6" w:rsidRPr="0096763A">
        <w:rPr>
          <w:rFonts w:ascii="Arial" w:hAnsi="Arial" w:cs="Arial"/>
          <w:lang w:val="en-US"/>
        </w:rPr>
        <w:t xml:space="preserve">the course of obtaining the B.A. </w:t>
      </w:r>
      <w:r w:rsidR="004F309F" w:rsidRPr="0096763A">
        <w:rPr>
          <w:rFonts w:ascii="Arial" w:hAnsi="Arial" w:cs="Arial"/>
          <w:lang w:val="en-US"/>
        </w:rPr>
        <w:t xml:space="preserve">The study concludes that education of the Law students of the Technological University of </w:t>
      </w:r>
      <w:r w:rsidR="004F309F" w:rsidRPr="0096763A">
        <w:rPr>
          <w:rFonts w:ascii="Arial" w:hAnsi="Arial" w:cs="Arial"/>
          <w:lang w:val="en-US"/>
        </w:rPr>
        <w:lastRenderedPageBreak/>
        <w:t>Mexico is affine to the skills highlighted in the Law chapter in the Tuning Latin America Project</w:t>
      </w:r>
      <w:r w:rsidR="005C748D">
        <w:rPr>
          <w:rFonts w:ascii="Arial" w:hAnsi="Arial" w:cs="Arial"/>
          <w:lang w:val="en-US"/>
        </w:rPr>
        <w:t xml:space="preserve"> (PTAL)</w:t>
      </w:r>
      <w:r w:rsidR="004F309F" w:rsidRPr="0096763A">
        <w:rPr>
          <w:rFonts w:ascii="Arial" w:hAnsi="Arial" w:cs="Arial"/>
          <w:lang w:val="en-US"/>
        </w:rPr>
        <w:t xml:space="preserve">.  </w:t>
      </w:r>
    </w:p>
    <w:p w:rsidR="00E8087F" w:rsidRPr="00A754C0" w:rsidRDefault="00E8087F" w:rsidP="0096763A">
      <w:pPr>
        <w:spacing w:line="480" w:lineRule="auto"/>
        <w:jc w:val="both"/>
        <w:rPr>
          <w:rFonts w:ascii="Arial" w:hAnsi="Arial" w:cs="Arial"/>
          <w:b/>
          <w:lang w:val="en-US"/>
        </w:rPr>
      </w:pPr>
    </w:p>
    <w:p w:rsidR="004F309F" w:rsidRPr="00E8087F" w:rsidRDefault="004F309F" w:rsidP="0096763A">
      <w:pPr>
        <w:spacing w:line="480" w:lineRule="auto"/>
        <w:jc w:val="both"/>
        <w:rPr>
          <w:rFonts w:ascii="Arial" w:hAnsi="Arial" w:cs="Arial"/>
          <w:lang w:val="en-US"/>
        </w:rPr>
      </w:pPr>
      <w:r w:rsidRPr="00E8087F">
        <w:rPr>
          <w:rFonts w:ascii="Arial" w:hAnsi="Arial" w:cs="Arial"/>
          <w:b/>
          <w:lang w:val="en-US"/>
        </w:rPr>
        <w:t>Keywords:</w:t>
      </w:r>
      <w:r w:rsidRPr="00E8087F">
        <w:rPr>
          <w:rFonts w:ascii="Arial" w:eastAsia="MS Mincho" w:hAnsi="Arial" w:cs="Arial"/>
          <w:lang w:val="en-US"/>
        </w:rPr>
        <w:t xml:space="preserve"> </w:t>
      </w:r>
      <w:r w:rsidRPr="00E8087F">
        <w:rPr>
          <w:rFonts w:ascii="Arial" w:hAnsi="Arial" w:cs="Arial"/>
          <w:lang w:val="en-US"/>
        </w:rPr>
        <w:t>Professional skills, Latin-America</w:t>
      </w:r>
      <w:r w:rsidR="00907C24" w:rsidRPr="00E8087F">
        <w:rPr>
          <w:rFonts w:ascii="Arial" w:hAnsi="Arial" w:cs="Arial"/>
          <w:lang w:val="en-US"/>
        </w:rPr>
        <w:t xml:space="preserve"> </w:t>
      </w:r>
      <w:r w:rsidRPr="00E8087F">
        <w:rPr>
          <w:rFonts w:ascii="Arial" w:hAnsi="Arial" w:cs="Arial"/>
          <w:lang w:val="en-US"/>
        </w:rPr>
        <w:t xml:space="preserve">Tuning Project, </w:t>
      </w:r>
      <w:r w:rsidR="008E0347" w:rsidRPr="00E8087F">
        <w:rPr>
          <w:rFonts w:ascii="Arial" w:hAnsi="Arial" w:cs="Arial"/>
          <w:lang w:val="en-US"/>
        </w:rPr>
        <w:t>Student</w:t>
      </w:r>
      <w:r w:rsidRPr="00E8087F">
        <w:rPr>
          <w:rFonts w:ascii="Arial" w:hAnsi="Arial" w:cs="Arial"/>
          <w:lang w:val="en-US"/>
        </w:rPr>
        <w:t>, Law</w:t>
      </w:r>
    </w:p>
    <w:p w:rsidR="004F309F" w:rsidRPr="00E8087F" w:rsidRDefault="004F309F" w:rsidP="0096763A">
      <w:pPr>
        <w:spacing w:line="480" w:lineRule="auto"/>
        <w:jc w:val="both"/>
        <w:rPr>
          <w:rFonts w:ascii="Arial" w:hAnsi="Arial" w:cs="Arial"/>
          <w:b/>
          <w:lang w:val="en-US"/>
        </w:rPr>
      </w:pPr>
    </w:p>
    <w:p w:rsidR="004F309F" w:rsidRPr="0096763A" w:rsidRDefault="004F309F" w:rsidP="0096763A">
      <w:pPr>
        <w:pStyle w:val="NormalWeb"/>
        <w:spacing w:line="480" w:lineRule="auto"/>
        <w:jc w:val="both"/>
        <w:rPr>
          <w:rFonts w:ascii="Arial" w:hAnsi="Arial" w:cs="Arial"/>
          <w:b/>
          <w:bCs/>
        </w:rPr>
      </w:pPr>
      <w:r w:rsidRPr="0096763A">
        <w:rPr>
          <w:rFonts w:ascii="Arial" w:hAnsi="Arial" w:cs="Arial"/>
          <w:b/>
          <w:bCs/>
        </w:rPr>
        <w:t>Introducción</w:t>
      </w:r>
    </w:p>
    <w:p w:rsidR="004F309F" w:rsidRDefault="009A4989" w:rsidP="0096763A">
      <w:pPr>
        <w:pStyle w:val="NormalWeb"/>
        <w:spacing w:line="480" w:lineRule="auto"/>
        <w:jc w:val="both"/>
        <w:rPr>
          <w:rFonts w:ascii="Arial" w:hAnsi="Arial" w:cs="Arial"/>
        </w:rPr>
      </w:pPr>
      <w:proofErr w:type="spellStart"/>
      <w:r w:rsidRPr="0096763A">
        <w:rPr>
          <w:rFonts w:ascii="Arial" w:hAnsi="Arial" w:cs="Arial"/>
        </w:rPr>
        <w:t>Tuning</w:t>
      </w:r>
      <w:proofErr w:type="spellEnd"/>
      <w:r w:rsidRPr="0096763A">
        <w:rPr>
          <w:rFonts w:ascii="Arial" w:hAnsi="Arial" w:cs="Arial"/>
        </w:rPr>
        <w:t xml:space="preserve">-América Latina, surge  a finales de 2004 como un proyecto de formación de recursos humanos a nivel de educación superior en ocho universidades latinoamericanas de países como Argentina, Brasil, Chile, Colombia, Costa Rica, Guatemala, México y Venezuela. La experiencia europea iniciada en 2001, a partir de la Declaración de Bolonia, sirvió como marco de referencia. </w:t>
      </w:r>
      <w:r w:rsidR="00F84F6B">
        <w:rPr>
          <w:rFonts w:ascii="Arial" w:hAnsi="Arial" w:cs="Arial"/>
        </w:rPr>
        <w:t>Aquí se</w:t>
      </w:r>
      <w:r w:rsidR="00F84F6B" w:rsidRPr="0096763A">
        <w:rPr>
          <w:rFonts w:ascii="Arial" w:hAnsi="Arial" w:cs="Arial"/>
        </w:rPr>
        <w:t xml:space="preserve"> contrasta la</w:t>
      </w:r>
      <w:r w:rsidR="00F84F6B">
        <w:rPr>
          <w:rFonts w:ascii="Arial" w:hAnsi="Arial" w:cs="Arial"/>
        </w:rPr>
        <w:t xml:space="preserve"> apreciación que tienen los estudiantes </w:t>
      </w:r>
      <w:r w:rsidR="00F84F6B" w:rsidRPr="0096763A">
        <w:rPr>
          <w:rFonts w:ascii="Arial" w:hAnsi="Arial" w:cs="Arial"/>
        </w:rPr>
        <w:t xml:space="preserve">de Derecho de </w:t>
      </w:r>
      <w:r w:rsidR="00F84F6B">
        <w:rPr>
          <w:rFonts w:ascii="Arial" w:hAnsi="Arial" w:cs="Arial"/>
        </w:rPr>
        <w:t>UNITEC</w:t>
      </w:r>
      <w:r w:rsidR="00F84F6B" w:rsidRPr="0096763A">
        <w:rPr>
          <w:rFonts w:ascii="Arial" w:hAnsi="Arial" w:cs="Arial"/>
        </w:rPr>
        <w:t>, respecto a</w:t>
      </w:r>
      <w:r w:rsidR="00F84F6B">
        <w:rPr>
          <w:rFonts w:ascii="Arial" w:hAnsi="Arial" w:cs="Arial"/>
        </w:rPr>
        <w:t xml:space="preserve"> </w:t>
      </w:r>
      <w:r w:rsidR="00F84F6B" w:rsidRPr="0096763A">
        <w:rPr>
          <w:rFonts w:ascii="Arial" w:hAnsi="Arial" w:cs="Arial"/>
        </w:rPr>
        <w:t>las competencias específicas</w:t>
      </w:r>
      <w:r w:rsidR="00F84F6B">
        <w:rPr>
          <w:rFonts w:ascii="Arial" w:hAnsi="Arial" w:cs="Arial"/>
        </w:rPr>
        <w:t xml:space="preserve"> desarrolladas en el aula, con las</w:t>
      </w:r>
      <w:r w:rsidR="00F84F6B" w:rsidRPr="0096763A">
        <w:rPr>
          <w:rFonts w:ascii="Arial" w:hAnsi="Arial" w:cs="Arial"/>
        </w:rPr>
        <w:t xml:space="preserve"> delineadas por el </w:t>
      </w:r>
      <w:r w:rsidR="00F84F6B">
        <w:rPr>
          <w:rFonts w:ascii="Arial" w:hAnsi="Arial" w:cs="Arial"/>
        </w:rPr>
        <w:t>PTAL</w:t>
      </w:r>
      <w:r w:rsidR="00E21BC5">
        <w:rPr>
          <w:rFonts w:ascii="Arial" w:hAnsi="Arial" w:cs="Arial"/>
        </w:rPr>
        <w:t>.</w:t>
      </w:r>
    </w:p>
    <w:p w:rsidR="00E21BC5" w:rsidRPr="00E21BC5" w:rsidRDefault="00E21BC5" w:rsidP="0096763A">
      <w:pPr>
        <w:pStyle w:val="NormalWeb"/>
        <w:spacing w:line="480" w:lineRule="auto"/>
        <w:jc w:val="both"/>
        <w:rPr>
          <w:rFonts w:ascii="Arial" w:hAnsi="Arial" w:cs="Arial"/>
        </w:rPr>
      </w:pPr>
    </w:p>
    <w:p w:rsidR="004F309F" w:rsidRPr="0096763A" w:rsidRDefault="004F309F" w:rsidP="0096763A">
      <w:pPr>
        <w:pStyle w:val="NormalWeb"/>
        <w:spacing w:line="480" w:lineRule="auto"/>
        <w:jc w:val="both"/>
        <w:rPr>
          <w:rFonts w:ascii="Arial" w:hAnsi="Arial" w:cs="Arial"/>
          <w:b/>
          <w:bCs/>
        </w:rPr>
      </w:pPr>
      <w:r w:rsidRPr="0096763A">
        <w:rPr>
          <w:rFonts w:ascii="Arial" w:hAnsi="Arial" w:cs="Arial"/>
          <w:b/>
        </w:rPr>
        <w:t>Marco de teórico-conceptual</w:t>
      </w:r>
    </w:p>
    <w:p w:rsidR="004F309F" w:rsidRPr="0096763A" w:rsidRDefault="004F309F" w:rsidP="0096763A">
      <w:pPr>
        <w:spacing w:line="480" w:lineRule="auto"/>
        <w:jc w:val="both"/>
        <w:rPr>
          <w:rFonts w:ascii="Arial" w:hAnsi="Arial" w:cs="Arial"/>
        </w:rPr>
      </w:pPr>
      <w:proofErr w:type="spellStart"/>
      <w:r w:rsidRPr="0096763A">
        <w:rPr>
          <w:rFonts w:ascii="Arial" w:hAnsi="Arial" w:cs="Arial"/>
        </w:rPr>
        <w:t>Tuning</w:t>
      </w:r>
      <w:proofErr w:type="spellEnd"/>
      <w:r w:rsidRPr="0096763A">
        <w:rPr>
          <w:rFonts w:ascii="Arial" w:hAnsi="Arial" w:cs="Arial"/>
        </w:rPr>
        <w:t>-América Latina, es “un espacio de reflexión de actores comprometidos con la educación superior, que a través de la búsqueda de consensos, contribuye para avanzar en el desarrollo de titulaciones fácilmente comparables y comprensibles, de forma articulada” (</w:t>
      </w:r>
      <w:r w:rsidR="00352F78">
        <w:rPr>
          <w:rFonts w:ascii="Arial" w:hAnsi="Arial" w:cs="Arial"/>
          <w:i/>
        </w:rPr>
        <w:t>Informe Final–</w:t>
      </w:r>
      <w:r w:rsidRPr="0096763A">
        <w:rPr>
          <w:rFonts w:ascii="Arial" w:hAnsi="Arial" w:cs="Arial"/>
          <w:i/>
        </w:rPr>
        <w:t>PTAL</w:t>
      </w:r>
      <w:r w:rsidR="00352F78">
        <w:rPr>
          <w:rFonts w:ascii="Arial" w:hAnsi="Arial" w:cs="Arial"/>
          <w:i/>
        </w:rPr>
        <w:t xml:space="preserve"> </w:t>
      </w:r>
      <w:r w:rsidRPr="0096763A">
        <w:rPr>
          <w:rFonts w:ascii="Arial" w:hAnsi="Arial" w:cs="Arial"/>
          <w:i/>
        </w:rPr>
        <w:t>2004-2007</w:t>
      </w:r>
      <w:r w:rsidRPr="0096763A">
        <w:rPr>
          <w:rFonts w:ascii="Arial" w:hAnsi="Arial" w:cs="Arial"/>
        </w:rPr>
        <w:t xml:space="preserve">, p. 13). Tiene como meta “impulsar consensos a escala regional sobre la forma de </w:t>
      </w:r>
      <w:r w:rsidRPr="0096763A">
        <w:rPr>
          <w:rFonts w:ascii="Arial" w:hAnsi="Arial" w:cs="Arial"/>
        </w:rPr>
        <w:lastRenderedPageBreak/>
        <w:t>entender los títulos, desde el punto de vista de las competencias</w:t>
      </w:r>
      <w:r w:rsidRPr="0096763A">
        <w:rPr>
          <w:rStyle w:val="Refdenotaalpie"/>
          <w:rFonts w:ascii="Arial" w:hAnsi="Arial" w:cs="Arial"/>
        </w:rPr>
        <w:footnoteReference w:id="1"/>
      </w:r>
      <w:r w:rsidRPr="0096763A">
        <w:rPr>
          <w:rFonts w:ascii="Arial" w:hAnsi="Arial" w:cs="Arial"/>
        </w:rPr>
        <w:t xml:space="preserve"> que los poseedores de dichos títulos serían capaces de alcanzar” (</w:t>
      </w:r>
      <w:r w:rsidR="005C748D">
        <w:rPr>
          <w:rFonts w:ascii="Arial" w:hAnsi="Arial" w:cs="Arial"/>
          <w:i/>
        </w:rPr>
        <w:t>Informe Final–</w:t>
      </w:r>
      <w:r w:rsidR="002341E8">
        <w:rPr>
          <w:rFonts w:ascii="Arial" w:hAnsi="Arial" w:cs="Arial"/>
          <w:i/>
        </w:rPr>
        <w:t>PTAL</w:t>
      </w:r>
      <w:r w:rsidRPr="0096763A">
        <w:rPr>
          <w:rFonts w:ascii="Arial" w:hAnsi="Arial" w:cs="Arial"/>
          <w:i/>
        </w:rPr>
        <w:t xml:space="preserve"> 2004-2007</w:t>
      </w:r>
      <w:r w:rsidRPr="0096763A">
        <w:rPr>
          <w:rFonts w:ascii="Arial" w:hAnsi="Arial" w:cs="Arial"/>
        </w:rPr>
        <w:t xml:space="preserve">, p. 15). El proyecto tiene cuatro grandes líneas de trabajo (González, </w:t>
      </w:r>
      <w:proofErr w:type="spellStart"/>
      <w:r w:rsidRPr="0096763A">
        <w:rPr>
          <w:rFonts w:ascii="Arial" w:hAnsi="Arial" w:cs="Arial"/>
        </w:rPr>
        <w:t>Wagenaar</w:t>
      </w:r>
      <w:proofErr w:type="spellEnd"/>
      <w:r w:rsidRPr="0096763A">
        <w:rPr>
          <w:rFonts w:ascii="Arial" w:hAnsi="Arial" w:cs="Arial"/>
        </w:rPr>
        <w:t xml:space="preserve"> y </w:t>
      </w:r>
      <w:proofErr w:type="spellStart"/>
      <w:r w:rsidRPr="0096763A">
        <w:rPr>
          <w:rFonts w:ascii="Arial" w:hAnsi="Arial" w:cs="Arial"/>
        </w:rPr>
        <w:t>Beneitone</w:t>
      </w:r>
      <w:proofErr w:type="spellEnd"/>
      <w:r w:rsidRPr="0096763A">
        <w:rPr>
          <w:rFonts w:ascii="Arial" w:hAnsi="Arial" w:cs="Arial"/>
        </w:rPr>
        <w:t xml:space="preserve"> 2004, </w:t>
      </w:r>
      <w:r w:rsidR="000E7811" w:rsidRPr="0096763A">
        <w:rPr>
          <w:rFonts w:ascii="Arial" w:hAnsi="Arial" w:cs="Arial"/>
        </w:rPr>
        <w:t xml:space="preserve">pp. </w:t>
      </w:r>
      <w:r w:rsidRPr="0096763A">
        <w:rPr>
          <w:rFonts w:ascii="Arial" w:hAnsi="Arial" w:cs="Arial"/>
        </w:rPr>
        <w:t>157-158):</w:t>
      </w:r>
    </w:p>
    <w:p w:rsidR="004F309F" w:rsidRPr="0096763A" w:rsidRDefault="004F309F" w:rsidP="0096763A">
      <w:pPr>
        <w:numPr>
          <w:ilvl w:val="0"/>
          <w:numId w:val="48"/>
        </w:numPr>
        <w:spacing w:line="480" w:lineRule="auto"/>
        <w:contextualSpacing/>
        <w:jc w:val="both"/>
        <w:rPr>
          <w:rFonts w:ascii="Arial" w:hAnsi="Arial" w:cs="Arial"/>
        </w:rPr>
      </w:pPr>
      <w:r w:rsidRPr="0096763A">
        <w:rPr>
          <w:rFonts w:ascii="Arial" w:hAnsi="Arial" w:cs="Arial"/>
        </w:rPr>
        <w:t xml:space="preserve">Competencias. </w:t>
      </w:r>
    </w:p>
    <w:p w:rsidR="004F309F" w:rsidRPr="0096763A" w:rsidRDefault="004F309F" w:rsidP="0096763A">
      <w:pPr>
        <w:numPr>
          <w:ilvl w:val="0"/>
          <w:numId w:val="48"/>
        </w:numPr>
        <w:spacing w:line="480" w:lineRule="auto"/>
        <w:contextualSpacing/>
        <w:jc w:val="both"/>
        <w:rPr>
          <w:rFonts w:ascii="Arial" w:hAnsi="Arial" w:cs="Arial"/>
        </w:rPr>
      </w:pPr>
      <w:r w:rsidRPr="0096763A">
        <w:rPr>
          <w:rFonts w:ascii="Arial" w:hAnsi="Arial" w:cs="Arial"/>
        </w:rPr>
        <w:t xml:space="preserve">Enfoques de enseñanza, aprendizaje y evaluación de estas competencias. </w:t>
      </w:r>
    </w:p>
    <w:p w:rsidR="004F309F" w:rsidRPr="0096763A" w:rsidRDefault="004F309F" w:rsidP="0096763A">
      <w:pPr>
        <w:numPr>
          <w:ilvl w:val="0"/>
          <w:numId w:val="48"/>
        </w:numPr>
        <w:spacing w:line="480" w:lineRule="auto"/>
        <w:contextualSpacing/>
        <w:jc w:val="both"/>
        <w:rPr>
          <w:rFonts w:ascii="Arial" w:hAnsi="Arial" w:cs="Arial"/>
        </w:rPr>
      </w:pPr>
      <w:r w:rsidRPr="0096763A">
        <w:rPr>
          <w:rFonts w:ascii="Arial" w:hAnsi="Arial" w:cs="Arial"/>
        </w:rPr>
        <w:t xml:space="preserve">Créditos académicos. </w:t>
      </w:r>
    </w:p>
    <w:p w:rsidR="004F309F" w:rsidRPr="0096763A" w:rsidRDefault="004F309F" w:rsidP="0096763A">
      <w:pPr>
        <w:numPr>
          <w:ilvl w:val="0"/>
          <w:numId w:val="48"/>
        </w:numPr>
        <w:spacing w:line="480" w:lineRule="auto"/>
        <w:contextualSpacing/>
        <w:jc w:val="both"/>
        <w:rPr>
          <w:rFonts w:ascii="Arial" w:hAnsi="Arial" w:cs="Arial"/>
        </w:rPr>
      </w:pPr>
      <w:r w:rsidRPr="0096763A">
        <w:rPr>
          <w:rFonts w:ascii="Arial" w:hAnsi="Arial" w:cs="Arial"/>
        </w:rPr>
        <w:t xml:space="preserve">Calidad de los programas. </w:t>
      </w:r>
    </w:p>
    <w:p w:rsidR="004F309F" w:rsidRPr="0096763A" w:rsidRDefault="004F309F" w:rsidP="003B1218">
      <w:pPr>
        <w:spacing w:line="480" w:lineRule="auto"/>
        <w:contextualSpacing/>
        <w:jc w:val="both"/>
        <w:rPr>
          <w:rFonts w:ascii="Arial" w:hAnsi="Arial" w:cs="Arial"/>
        </w:rPr>
      </w:pPr>
    </w:p>
    <w:p w:rsidR="004F309F" w:rsidRPr="0096763A" w:rsidRDefault="004F309F" w:rsidP="009A4989">
      <w:pPr>
        <w:spacing w:line="480" w:lineRule="auto"/>
        <w:jc w:val="both"/>
        <w:rPr>
          <w:rFonts w:ascii="Arial" w:hAnsi="Arial" w:cs="Arial"/>
        </w:rPr>
      </w:pPr>
      <w:r w:rsidRPr="0096763A">
        <w:rPr>
          <w:rFonts w:ascii="Arial" w:hAnsi="Arial" w:cs="Arial"/>
        </w:rPr>
        <w:t xml:space="preserve">En el campo del Derecho, el grupo se constituyó en 2006 y participaron en el estudio Argentina, Bolivia, Brasil, Chile, Colombia, Ecuador, El Salvador, España, México, Nicaragua, Paraguay, Perú, Uruguay y Venezuela. Se </w:t>
      </w:r>
      <w:r w:rsidR="009A4989">
        <w:rPr>
          <w:rFonts w:ascii="Arial" w:hAnsi="Arial" w:cs="Arial"/>
        </w:rPr>
        <w:t>delimitaron</w:t>
      </w:r>
      <w:r w:rsidRPr="0096763A">
        <w:rPr>
          <w:rFonts w:ascii="Arial" w:hAnsi="Arial" w:cs="Arial"/>
        </w:rPr>
        <w:t xml:space="preserve"> competencias a partir del perfil de funciones públicas y privadas de </w:t>
      </w:r>
      <w:r w:rsidR="003B1218">
        <w:rPr>
          <w:rFonts w:ascii="Arial" w:hAnsi="Arial" w:cs="Arial"/>
        </w:rPr>
        <w:t>tales profesionales</w:t>
      </w:r>
      <w:r w:rsidRPr="0096763A">
        <w:rPr>
          <w:rFonts w:ascii="Arial" w:hAnsi="Arial" w:cs="Arial"/>
        </w:rPr>
        <w:t xml:space="preserve">. En el primer caso: magistratura, ministerio público, funciones auxiliares en la administración de la justicia, administración del estado, seguridad pública y docencia en instituciones públicas. En el segundo caso, abogacía y actividades jurídicas generales. Para verificar la validez de las  competencias, se realizó una consulta acerca de la importancia y grado de realización de las mismas, en 13 países. </w:t>
      </w:r>
      <w:r w:rsidR="00F84F6B">
        <w:rPr>
          <w:rFonts w:ascii="Arial" w:hAnsi="Arial" w:cs="Arial"/>
        </w:rPr>
        <w:t>Mediante</w:t>
      </w:r>
      <w:r w:rsidRPr="0096763A">
        <w:rPr>
          <w:rFonts w:ascii="Arial" w:hAnsi="Arial" w:cs="Arial"/>
        </w:rPr>
        <w:t xml:space="preserve"> la encuesta </w:t>
      </w:r>
      <w:r w:rsidR="00F84F6B">
        <w:rPr>
          <w:rFonts w:ascii="Arial" w:hAnsi="Arial" w:cs="Arial"/>
        </w:rPr>
        <w:t xml:space="preserve">se </w:t>
      </w:r>
      <w:r w:rsidRPr="0096763A">
        <w:rPr>
          <w:rFonts w:ascii="Arial" w:hAnsi="Arial" w:cs="Arial"/>
        </w:rPr>
        <w:t xml:space="preserve">recibieron 2216 respuestas, de las cuales el 20.44% correspondieron a académicos, el 18.86%, a los empleadores, el 38.40%, a estudiantes y el 22.29% a los graduados, según refiere el </w:t>
      </w:r>
      <w:r w:rsidR="00352F78">
        <w:rPr>
          <w:rFonts w:ascii="Arial" w:hAnsi="Arial" w:cs="Arial"/>
          <w:i/>
        </w:rPr>
        <w:t>Informe Final–</w:t>
      </w:r>
      <w:r w:rsidRPr="0096763A">
        <w:rPr>
          <w:rFonts w:ascii="Arial" w:hAnsi="Arial" w:cs="Arial"/>
          <w:i/>
        </w:rPr>
        <w:t>P</w:t>
      </w:r>
      <w:r w:rsidR="00810338">
        <w:rPr>
          <w:rFonts w:ascii="Arial" w:hAnsi="Arial" w:cs="Arial"/>
          <w:i/>
        </w:rPr>
        <w:t>T</w:t>
      </w:r>
      <w:r w:rsidRPr="0096763A">
        <w:rPr>
          <w:rFonts w:ascii="Arial" w:hAnsi="Arial" w:cs="Arial"/>
          <w:i/>
        </w:rPr>
        <w:t>AL 2004-2007</w:t>
      </w:r>
      <w:r w:rsidRPr="0096763A">
        <w:rPr>
          <w:rFonts w:ascii="Arial" w:hAnsi="Arial" w:cs="Arial"/>
        </w:rPr>
        <w:t xml:space="preserve">, </w:t>
      </w:r>
      <w:r w:rsidR="009A4989">
        <w:rPr>
          <w:rFonts w:ascii="Arial" w:hAnsi="Arial" w:cs="Arial"/>
        </w:rPr>
        <w:t>(</w:t>
      </w:r>
      <w:r w:rsidRPr="0096763A">
        <w:rPr>
          <w:rFonts w:ascii="Arial" w:hAnsi="Arial" w:cs="Arial"/>
        </w:rPr>
        <w:t>p. 114</w:t>
      </w:r>
      <w:r w:rsidR="009A4989">
        <w:rPr>
          <w:rFonts w:ascii="Arial" w:hAnsi="Arial" w:cs="Arial"/>
        </w:rPr>
        <w:t>)</w:t>
      </w:r>
      <w:r w:rsidRPr="0096763A">
        <w:rPr>
          <w:rFonts w:ascii="Arial" w:hAnsi="Arial" w:cs="Arial"/>
        </w:rPr>
        <w:t xml:space="preserve">. A partir </w:t>
      </w:r>
      <w:r w:rsidRPr="0096763A">
        <w:rPr>
          <w:rFonts w:ascii="Arial" w:hAnsi="Arial" w:cs="Arial"/>
        </w:rPr>
        <w:lastRenderedPageBreak/>
        <w:t>del análisis estadístico, referido en el mismo informe citado, se definieron que para la disciplina del Derecho, las competencias específicas quedarían como se enlistan en la tabla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6730"/>
      </w:tblGrid>
      <w:tr w:rsidR="000E7811" w:rsidRPr="0096763A" w:rsidTr="00F84F6B">
        <w:trPr>
          <w:jc w:val="center"/>
        </w:trPr>
        <w:tc>
          <w:tcPr>
            <w:tcW w:w="0" w:type="auto"/>
            <w:gridSpan w:val="2"/>
            <w:tcBorders>
              <w:top w:val="nil"/>
              <w:left w:val="nil"/>
              <w:bottom w:val="nil"/>
              <w:right w:val="nil"/>
            </w:tcBorders>
          </w:tcPr>
          <w:p w:rsidR="000E7811" w:rsidRPr="0096763A" w:rsidRDefault="000E7811" w:rsidP="0096763A">
            <w:pPr>
              <w:spacing w:line="480" w:lineRule="auto"/>
              <w:rPr>
                <w:rFonts w:ascii="Arial" w:hAnsi="Arial" w:cs="Arial"/>
                <w:b/>
              </w:rPr>
            </w:pPr>
          </w:p>
        </w:tc>
      </w:tr>
      <w:tr w:rsidR="000E7811" w:rsidRPr="0096763A" w:rsidTr="00F84F6B">
        <w:trPr>
          <w:jc w:val="center"/>
        </w:trPr>
        <w:tc>
          <w:tcPr>
            <w:tcW w:w="0" w:type="auto"/>
            <w:gridSpan w:val="2"/>
            <w:tcBorders>
              <w:top w:val="nil"/>
              <w:left w:val="nil"/>
              <w:bottom w:val="single" w:sz="4" w:space="0" w:color="auto"/>
              <w:right w:val="nil"/>
            </w:tcBorders>
          </w:tcPr>
          <w:p w:rsidR="000E7811" w:rsidRPr="0096763A" w:rsidRDefault="000E7811" w:rsidP="009A4989">
            <w:pPr>
              <w:rPr>
                <w:rFonts w:ascii="Arial" w:hAnsi="Arial" w:cs="Arial"/>
              </w:rPr>
            </w:pPr>
            <w:r w:rsidRPr="0096763A">
              <w:rPr>
                <w:rFonts w:ascii="Arial" w:hAnsi="Arial" w:cs="Arial"/>
                <w:b/>
              </w:rPr>
              <w:t xml:space="preserve">Tabla 1. </w:t>
            </w:r>
            <w:r w:rsidRPr="0096763A">
              <w:rPr>
                <w:rFonts w:ascii="Arial" w:hAnsi="Arial" w:cs="Arial"/>
              </w:rPr>
              <w:t xml:space="preserve">Competencias específicas del Derecho en el </w:t>
            </w:r>
            <w:r w:rsidR="00352F78" w:rsidRPr="00352F78">
              <w:rPr>
                <w:rFonts w:ascii="Arial" w:hAnsi="Arial" w:cs="Arial"/>
              </w:rPr>
              <w:t>PTAL</w:t>
            </w:r>
            <w:r w:rsidRPr="0096763A">
              <w:rPr>
                <w:rFonts w:ascii="Arial" w:hAnsi="Arial" w:cs="Arial"/>
              </w:rPr>
              <w:t xml:space="preserve"> 2004-2007</w:t>
            </w:r>
          </w:p>
          <w:p w:rsidR="000E7811" w:rsidRPr="0096763A" w:rsidRDefault="000E7811" w:rsidP="009A4989">
            <w:pPr>
              <w:jc w:val="center"/>
              <w:rPr>
                <w:rFonts w:ascii="Arial" w:hAnsi="Arial" w:cs="Arial"/>
                <w:b/>
              </w:rPr>
            </w:pPr>
          </w:p>
        </w:tc>
      </w:tr>
      <w:tr w:rsidR="000E7811" w:rsidRPr="0096763A" w:rsidTr="00F84F6B">
        <w:trPr>
          <w:jc w:val="center"/>
        </w:trPr>
        <w:tc>
          <w:tcPr>
            <w:tcW w:w="0" w:type="auto"/>
            <w:tcBorders>
              <w:top w:val="single" w:sz="4" w:space="0" w:color="auto"/>
            </w:tcBorders>
            <w:vAlign w:val="center"/>
          </w:tcPr>
          <w:p w:rsidR="000E7811" w:rsidRPr="0096763A" w:rsidRDefault="000E7811" w:rsidP="0096763A">
            <w:pPr>
              <w:spacing w:line="480" w:lineRule="auto"/>
              <w:jc w:val="center"/>
              <w:rPr>
                <w:rFonts w:ascii="Arial" w:hAnsi="Arial" w:cs="Arial"/>
                <w:b/>
              </w:rPr>
            </w:pPr>
            <w:r w:rsidRPr="0096763A">
              <w:rPr>
                <w:rFonts w:ascii="Arial" w:hAnsi="Arial" w:cs="Arial"/>
                <w:b/>
              </w:rPr>
              <w:t>COMPETENCIA</w:t>
            </w:r>
          </w:p>
        </w:tc>
        <w:tc>
          <w:tcPr>
            <w:tcW w:w="0" w:type="auto"/>
            <w:tcBorders>
              <w:top w:val="single" w:sz="4" w:space="0" w:color="auto"/>
            </w:tcBorders>
            <w:vAlign w:val="center"/>
          </w:tcPr>
          <w:p w:rsidR="000E7811" w:rsidRPr="0096763A" w:rsidRDefault="000E7811" w:rsidP="0096763A">
            <w:pPr>
              <w:spacing w:line="480" w:lineRule="auto"/>
              <w:jc w:val="center"/>
              <w:rPr>
                <w:rFonts w:ascii="Arial" w:hAnsi="Arial" w:cs="Arial"/>
                <w:b/>
              </w:rPr>
            </w:pPr>
            <w:r w:rsidRPr="0096763A">
              <w:rPr>
                <w:rFonts w:ascii="Arial" w:hAnsi="Arial" w:cs="Arial"/>
                <w:b/>
              </w:rPr>
              <w:t>DESCRIPCIÓN</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V01</w:t>
            </w:r>
          </w:p>
        </w:tc>
        <w:tc>
          <w:tcPr>
            <w:tcW w:w="0" w:type="auto"/>
          </w:tcPr>
          <w:p w:rsidR="000E7811" w:rsidRPr="0096763A" w:rsidRDefault="000E7811" w:rsidP="009A4989">
            <w:pPr>
              <w:jc w:val="both"/>
              <w:rPr>
                <w:rFonts w:ascii="Arial" w:hAnsi="Arial" w:cs="Arial"/>
              </w:rPr>
            </w:pPr>
            <w:r w:rsidRPr="0096763A">
              <w:rPr>
                <w:rFonts w:ascii="Arial" w:hAnsi="Arial" w:cs="Arial"/>
              </w:rPr>
              <w:t>Conocer, interpretar y aplicar los principios generales del Derecho y del ordenamiento jurídico</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V02</w:t>
            </w:r>
          </w:p>
        </w:tc>
        <w:tc>
          <w:tcPr>
            <w:tcW w:w="0" w:type="auto"/>
          </w:tcPr>
          <w:p w:rsidR="000E7811" w:rsidRPr="0096763A" w:rsidRDefault="000E7811" w:rsidP="009A4989">
            <w:pPr>
              <w:jc w:val="both"/>
              <w:rPr>
                <w:rFonts w:ascii="Arial" w:hAnsi="Arial" w:cs="Arial"/>
              </w:rPr>
            </w:pPr>
            <w:r w:rsidRPr="0096763A">
              <w:rPr>
                <w:rFonts w:ascii="Arial" w:hAnsi="Arial" w:cs="Arial"/>
              </w:rPr>
              <w:t>Conocer, interpretar y aplicar las normas y principios del sistema jurídico nacional e internacional en casos concretos</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V03</w:t>
            </w:r>
          </w:p>
        </w:tc>
        <w:tc>
          <w:tcPr>
            <w:tcW w:w="0" w:type="auto"/>
          </w:tcPr>
          <w:p w:rsidR="000E7811" w:rsidRPr="0096763A" w:rsidRDefault="000E7811" w:rsidP="009A4989">
            <w:pPr>
              <w:jc w:val="both"/>
              <w:rPr>
                <w:rFonts w:ascii="Arial" w:hAnsi="Arial" w:cs="Arial"/>
              </w:rPr>
            </w:pPr>
            <w:r w:rsidRPr="0096763A">
              <w:rPr>
                <w:rFonts w:ascii="Arial" w:hAnsi="Arial" w:cs="Arial"/>
              </w:rPr>
              <w:t>Buscar la justicia y equidad en todas las situaciones en las que interviene</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V04</w:t>
            </w:r>
          </w:p>
        </w:tc>
        <w:tc>
          <w:tcPr>
            <w:tcW w:w="0" w:type="auto"/>
          </w:tcPr>
          <w:p w:rsidR="000E7811" w:rsidRPr="0096763A" w:rsidRDefault="000E7811" w:rsidP="009A4989">
            <w:pPr>
              <w:jc w:val="both"/>
              <w:rPr>
                <w:rFonts w:ascii="Arial" w:hAnsi="Arial" w:cs="Arial"/>
              </w:rPr>
            </w:pPr>
            <w:r w:rsidRPr="0096763A">
              <w:rPr>
                <w:rFonts w:ascii="Arial" w:hAnsi="Arial" w:cs="Arial"/>
              </w:rPr>
              <w:t>Estar comprometido con los Derechos Humanos y con el Estado social y democrático de Derecho</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V05</w:t>
            </w:r>
          </w:p>
        </w:tc>
        <w:tc>
          <w:tcPr>
            <w:tcW w:w="0" w:type="auto"/>
          </w:tcPr>
          <w:p w:rsidR="000E7811" w:rsidRPr="0096763A" w:rsidRDefault="000E7811" w:rsidP="009A4989">
            <w:pPr>
              <w:jc w:val="both"/>
              <w:rPr>
                <w:rFonts w:ascii="Arial" w:hAnsi="Arial" w:cs="Arial"/>
              </w:rPr>
            </w:pPr>
            <w:r w:rsidRPr="0096763A">
              <w:rPr>
                <w:rFonts w:ascii="Arial" w:hAnsi="Arial" w:cs="Arial"/>
              </w:rPr>
              <w:t>Capacidad de ejercer su profesión trabajando en equipo con colegas</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V06</w:t>
            </w:r>
          </w:p>
        </w:tc>
        <w:tc>
          <w:tcPr>
            <w:tcW w:w="0" w:type="auto"/>
          </w:tcPr>
          <w:p w:rsidR="000E7811" w:rsidRPr="0096763A" w:rsidRDefault="000E7811" w:rsidP="009A4989">
            <w:pPr>
              <w:jc w:val="both"/>
              <w:rPr>
                <w:rFonts w:ascii="Arial" w:hAnsi="Arial" w:cs="Arial"/>
              </w:rPr>
            </w:pPr>
            <w:r w:rsidRPr="0096763A">
              <w:rPr>
                <w:rFonts w:ascii="Arial" w:hAnsi="Arial" w:cs="Arial"/>
              </w:rPr>
              <w:t>Capacidad para trabajar en equipos interdisciplinarios como experto en Derecho contribuyendo de manera efectiva a sus tareas</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V07</w:t>
            </w:r>
          </w:p>
        </w:tc>
        <w:tc>
          <w:tcPr>
            <w:tcW w:w="0" w:type="auto"/>
          </w:tcPr>
          <w:p w:rsidR="000E7811" w:rsidRPr="0096763A" w:rsidRDefault="000E7811" w:rsidP="009A4989">
            <w:pPr>
              <w:jc w:val="both"/>
              <w:rPr>
                <w:rFonts w:ascii="Arial" w:hAnsi="Arial" w:cs="Arial"/>
              </w:rPr>
            </w:pPr>
            <w:r w:rsidRPr="0096763A">
              <w:rPr>
                <w:rFonts w:ascii="Arial" w:hAnsi="Arial" w:cs="Arial"/>
              </w:rPr>
              <w:t>Comprender adecuadamente los fenómenos políticos, sociales, económicos, personales y psicológicos –entre otros– considerándolos en la interpretación y aplicación del Derecho</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V08</w:t>
            </w:r>
          </w:p>
        </w:tc>
        <w:tc>
          <w:tcPr>
            <w:tcW w:w="0" w:type="auto"/>
          </w:tcPr>
          <w:p w:rsidR="000E7811" w:rsidRPr="0096763A" w:rsidRDefault="000E7811" w:rsidP="009A4989">
            <w:pPr>
              <w:jc w:val="both"/>
              <w:rPr>
                <w:rFonts w:ascii="Arial" w:hAnsi="Arial" w:cs="Arial"/>
              </w:rPr>
            </w:pPr>
            <w:r w:rsidRPr="0096763A">
              <w:rPr>
                <w:rFonts w:ascii="Arial" w:hAnsi="Arial" w:cs="Arial"/>
              </w:rPr>
              <w:t>Ser consciente de la dimensión ética de las profesiones jurídicas y de la responsabilidad social del graduado en Derecho, y actuar en consecuencia</w:t>
            </w:r>
          </w:p>
        </w:tc>
      </w:tr>
      <w:tr w:rsidR="000E7811" w:rsidRPr="0096763A" w:rsidTr="00F84F6B">
        <w:trPr>
          <w:jc w:val="center"/>
        </w:trPr>
        <w:tc>
          <w:tcPr>
            <w:tcW w:w="0" w:type="auto"/>
          </w:tcPr>
          <w:p w:rsidR="000E7811" w:rsidRPr="0096763A" w:rsidRDefault="000E7811" w:rsidP="00F84F6B">
            <w:pPr>
              <w:jc w:val="center"/>
              <w:rPr>
                <w:rFonts w:ascii="Arial" w:hAnsi="Arial" w:cs="Arial"/>
              </w:rPr>
            </w:pPr>
            <w:r w:rsidRPr="0096763A">
              <w:rPr>
                <w:rFonts w:ascii="Arial" w:hAnsi="Arial" w:cs="Arial"/>
              </w:rPr>
              <w:t>V09</w:t>
            </w:r>
          </w:p>
        </w:tc>
        <w:tc>
          <w:tcPr>
            <w:tcW w:w="0" w:type="auto"/>
          </w:tcPr>
          <w:p w:rsidR="000E7811" w:rsidRPr="0096763A" w:rsidRDefault="000E7811" w:rsidP="009A4989">
            <w:pPr>
              <w:jc w:val="both"/>
              <w:rPr>
                <w:rFonts w:ascii="Arial" w:hAnsi="Arial" w:cs="Arial"/>
              </w:rPr>
            </w:pPr>
            <w:r w:rsidRPr="0096763A">
              <w:rPr>
                <w:rFonts w:ascii="Arial" w:hAnsi="Arial" w:cs="Arial"/>
              </w:rPr>
              <w:t>Capacidad de razonar y argumentar jurídicamente</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V10</w:t>
            </w:r>
          </w:p>
        </w:tc>
        <w:tc>
          <w:tcPr>
            <w:tcW w:w="0" w:type="auto"/>
          </w:tcPr>
          <w:p w:rsidR="000E7811" w:rsidRPr="0096763A" w:rsidRDefault="000E7811" w:rsidP="009A4989">
            <w:pPr>
              <w:jc w:val="both"/>
              <w:rPr>
                <w:rFonts w:ascii="Arial" w:hAnsi="Arial" w:cs="Arial"/>
              </w:rPr>
            </w:pPr>
            <w:r w:rsidRPr="0096763A">
              <w:rPr>
                <w:rFonts w:ascii="Arial" w:hAnsi="Arial" w:cs="Arial"/>
              </w:rPr>
              <w:t>Capacidad de dialogar y debatir desde una perspectiva jurídica, comprendiendo los distintos puntos de vista y articulándolos a efecto de proponer una solución razonable</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V11</w:t>
            </w:r>
          </w:p>
        </w:tc>
        <w:tc>
          <w:tcPr>
            <w:tcW w:w="0" w:type="auto"/>
          </w:tcPr>
          <w:p w:rsidR="000E7811" w:rsidRPr="0096763A" w:rsidRDefault="000E7811" w:rsidP="009A4989">
            <w:pPr>
              <w:jc w:val="both"/>
              <w:rPr>
                <w:rFonts w:ascii="Arial" w:hAnsi="Arial" w:cs="Arial"/>
              </w:rPr>
            </w:pPr>
            <w:r w:rsidRPr="0096763A">
              <w:rPr>
                <w:rFonts w:ascii="Arial" w:hAnsi="Arial" w:cs="Arial"/>
              </w:rPr>
              <w:t>Considerar la pertinencia del uso de medios alternativos en la solución de conflictos</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V12</w:t>
            </w:r>
          </w:p>
        </w:tc>
        <w:tc>
          <w:tcPr>
            <w:tcW w:w="0" w:type="auto"/>
          </w:tcPr>
          <w:p w:rsidR="000E7811" w:rsidRPr="0096763A" w:rsidRDefault="000E7811" w:rsidP="009A4989">
            <w:pPr>
              <w:jc w:val="both"/>
              <w:rPr>
                <w:rFonts w:ascii="Arial" w:hAnsi="Arial" w:cs="Arial"/>
              </w:rPr>
            </w:pPr>
            <w:r w:rsidRPr="0096763A">
              <w:rPr>
                <w:rFonts w:ascii="Arial" w:hAnsi="Arial" w:cs="Arial"/>
              </w:rPr>
              <w:t>Conocer una lengua extranjera que permita el desempeño eficiente en el ámbito jurídico (inglés, portugués y español)</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V13</w:t>
            </w:r>
          </w:p>
        </w:tc>
        <w:tc>
          <w:tcPr>
            <w:tcW w:w="0" w:type="auto"/>
          </w:tcPr>
          <w:p w:rsidR="000E7811" w:rsidRPr="0096763A" w:rsidRDefault="000E7811" w:rsidP="009A4989">
            <w:pPr>
              <w:jc w:val="both"/>
              <w:rPr>
                <w:rFonts w:ascii="Arial" w:hAnsi="Arial" w:cs="Arial"/>
              </w:rPr>
            </w:pPr>
            <w:r w:rsidRPr="0096763A">
              <w:rPr>
                <w:rFonts w:ascii="Arial" w:hAnsi="Arial" w:cs="Arial"/>
              </w:rPr>
              <w:t>Capacidad para usar la tecnología necesaria en la búsqueda de la información relevante para el desempeño y actualización profesional</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V14</w:t>
            </w:r>
          </w:p>
        </w:tc>
        <w:tc>
          <w:tcPr>
            <w:tcW w:w="0" w:type="auto"/>
          </w:tcPr>
          <w:p w:rsidR="000E7811" w:rsidRPr="0096763A" w:rsidRDefault="000E7811" w:rsidP="009A4989">
            <w:pPr>
              <w:jc w:val="both"/>
              <w:rPr>
                <w:rFonts w:ascii="Arial" w:hAnsi="Arial" w:cs="Arial"/>
              </w:rPr>
            </w:pPr>
            <w:r w:rsidRPr="0096763A">
              <w:rPr>
                <w:rFonts w:ascii="Arial" w:hAnsi="Arial" w:cs="Arial"/>
              </w:rPr>
              <w:t>Capacidad para aplicar criterios de investigación científica en su actividad profesional</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V15</w:t>
            </w:r>
          </w:p>
        </w:tc>
        <w:tc>
          <w:tcPr>
            <w:tcW w:w="0" w:type="auto"/>
          </w:tcPr>
          <w:p w:rsidR="000E7811" w:rsidRPr="0096763A" w:rsidRDefault="000E7811" w:rsidP="009A4989">
            <w:pPr>
              <w:jc w:val="both"/>
              <w:rPr>
                <w:rFonts w:ascii="Arial" w:hAnsi="Arial" w:cs="Arial"/>
              </w:rPr>
            </w:pPr>
            <w:r w:rsidRPr="0096763A">
              <w:rPr>
                <w:rFonts w:ascii="Arial" w:hAnsi="Arial" w:cs="Arial"/>
              </w:rPr>
              <w:t>Capacidad para aplicar sus conocimientos de manera especialmente eficaz en un área determinada de su profesión</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V16</w:t>
            </w:r>
          </w:p>
        </w:tc>
        <w:tc>
          <w:tcPr>
            <w:tcW w:w="0" w:type="auto"/>
          </w:tcPr>
          <w:p w:rsidR="000E7811" w:rsidRPr="0096763A" w:rsidRDefault="000E7811" w:rsidP="009A4989">
            <w:pPr>
              <w:jc w:val="both"/>
              <w:rPr>
                <w:rFonts w:ascii="Arial" w:hAnsi="Arial" w:cs="Arial"/>
              </w:rPr>
            </w:pPr>
            <w:r w:rsidRPr="0096763A">
              <w:rPr>
                <w:rFonts w:ascii="Arial" w:hAnsi="Arial" w:cs="Arial"/>
              </w:rPr>
              <w:t xml:space="preserve">Capacidad de enfrentar nuevas situaciones y contribuir a la creación de instituciones y soluciones jurídicas en casos </w:t>
            </w:r>
            <w:r w:rsidRPr="0096763A">
              <w:rPr>
                <w:rFonts w:ascii="Arial" w:hAnsi="Arial" w:cs="Arial"/>
              </w:rPr>
              <w:lastRenderedPageBreak/>
              <w:t>generales y particulares</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lastRenderedPageBreak/>
              <w:t>V17</w:t>
            </w:r>
          </w:p>
        </w:tc>
        <w:tc>
          <w:tcPr>
            <w:tcW w:w="0" w:type="auto"/>
          </w:tcPr>
          <w:p w:rsidR="000E7811" w:rsidRPr="0096763A" w:rsidRDefault="000E7811" w:rsidP="009A4989">
            <w:pPr>
              <w:jc w:val="both"/>
              <w:rPr>
                <w:rFonts w:ascii="Arial" w:hAnsi="Arial" w:cs="Arial"/>
              </w:rPr>
            </w:pPr>
            <w:r w:rsidRPr="0096763A">
              <w:rPr>
                <w:rFonts w:ascii="Arial" w:hAnsi="Arial" w:cs="Arial"/>
              </w:rPr>
              <w:t>Capacidad para redactar textos y expresarse oralmente en un lenguaje fluido y técnico, usando términos jurídicos precisos y claros</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V18</w:t>
            </w:r>
          </w:p>
        </w:tc>
        <w:tc>
          <w:tcPr>
            <w:tcW w:w="0" w:type="auto"/>
          </w:tcPr>
          <w:p w:rsidR="000E7811" w:rsidRPr="0096763A" w:rsidRDefault="000E7811" w:rsidP="009A4989">
            <w:pPr>
              <w:jc w:val="both"/>
              <w:rPr>
                <w:rFonts w:ascii="Arial" w:hAnsi="Arial" w:cs="Arial"/>
              </w:rPr>
            </w:pPr>
            <w:r w:rsidRPr="0096763A">
              <w:rPr>
                <w:rFonts w:ascii="Arial" w:hAnsi="Arial" w:cs="Arial"/>
              </w:rPr>
              <w:t>Capacidad para analizar una amplia diversidad de trabajos complejos en relación con el Derecho y sintetizar sus argumentos de forma precisa</w:t>
            </w:r>
          </w:p>
        </w:tc>
      </w:tr>
      <w:tr w:rsidR="000E7811" w:rsidRPr="0096763A" w:rsidTr="00F84F6B">
        <w:trPr>
          <w:jc w:val="center"/>
        </w:trPr>
        <w:tc>
          <w:tcPr>
            <w:tcW w:w="0" w:type="auto"/>
          </w:tcPr>
          <w:p w:rsidR="000E7811" w:rsidRPr="0096763A" w:rsidRDefault="000E7811" w:rsidP="00F84F6B">
            <w:pPr>
              <w:jc w:val="center"/>
              <w:rPr>
                <w:rFonts w:ascii="Arial" w:hAnsi="Arial" w:cs="Arial"/>
              </w:rPr>
            </w:pPr>
            <w:r w:rsidRPr="0096763A">
              <w:rPr>
                <w:rFonts w:ascii="Arial" w:hAnsi="Arial" w:cs="Arial"/>
              </w:rPr>
              <w:t>V19</w:t>
            </w:r>
          </w:p>
        </w:tc>
        <w:tc>
          <w:tcPr>
            <w:tcW w:w="0" w:type="auto"/>
          </w:tcPr>
          <w:p w:rsidR="000E7811" w:rsidRPr="0096763A" w:rsidRDefault="000E7811" w:rsidP="009A4989">
            <w:pPr>
              <w:jc w:val="both"/>
              <w:rPr>
                <w:rFonts w:ascii="Arial" w:hAnsi="Arial" w:cs="Arial"/>
              </w:rPr>
            </w:pPr>
            <w:r w:rsidRPr="0096763A">
              <w:rPr>
                <w:rFonts w:ascii="Arial" w:hAnsi="Arial" w:cs="Arial"/>
              </w:rPr>
              <w:t>Capacidad para tomar decisiones jurídicas razonadas</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V20</w:t>
            </w:r>
          </w:p>
        </w:tc>
        <w:tc>
          <w:tcPr>
            <w:tcW w:w="0" w:type="auto"/>
          </w:tcPr>
          <w:p w:rsidR="000E7811" w:rsidRPr="0096763A" w:rsidRDefault="000E7811" w:rsidP="009A4989">
            <w:pPr>
              <w:jc w:val="both"/>
              <w:rPr>
                <w:rFonts w:ascii="Arial" w:hAnsi="Arial" w:cs="Arial"/>
              </w:rPr>
            </w:pPr>
            <w:r w:rsidRPr="0096763A">
              <w:rPr>
                <w:rFonts w:ascii="Arial" w:hAnsi="Arial" w:cs="Arial"/>
              </w:rPr>
              <w:t>Comprender y relacionar los fundamentos filosóficos y teóricos del Derecho con su aplicación práctica</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V21</w:t>
            </w:r>
          </w:p>
        </w:tc>
        <w:tc>
          <w:tcPr>
            <w:tcW w:w="0" w:type="auto"/>
          </w:tcPr>
          <w:p w:rsidR="000E7811" w:rsidRPr="0096763A" w:rsidRDefault="000E7811" w:rsidP="009A4989">
            <w:pPr>
              <w:jc w:val="both"/>
              <w:rPr>
                <w:rFonts w:ascii="Arial" w:hAnsi="Arial" w:cs="Arial"/>
              </w:rPr>
            </w:pPr>
            <w:r w:rsidRPr="0096763A">
              <w:rPr>
                <w:rFonts w:ascii="Arial" w:hAnsi="Arial" w:cs="Arial"/>
              </w:rPr>
              <w:t>Demostrar conciencia crítica en el análisis del ordenamiento jurídico</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V22</w:t>
            </w:r>
          </w:p>
        </w:tc>
        <w:tc>
          <w:tcPr>
            <w:tcW w:w="0" w:type="auto"/>
          </w:tcPr>
          <w:p w:rsidR="000E7811" w:rsidRPr="0096763A" w:rsidRDefault="000E7811" w:rsidP="009A4989">
            <w:pPr>
              <w:jc w:val="both"/>
              <w:rPr>
                <w:rFonts w:ascii="Arial" w:hAnsi="Arial" w:cs="Arial"/>
              </w:rPr>
            </w:pPr>
            <w:r w:rsidRPr="0096763A">
              <w:rPr>
                <w:rFonts w:ascii="Arial" w:hAnsi="Arial" w:cs="Arial"/>
              </w:rPr>
              <w:t>Capacidad de actuar jurídica y técnicamente en diferentes instancias administrativas o judiciales con la debida autorización de procesos, actos y procedimientos</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V23</w:t>
            </w:r>
          </w:p>
        </w:tc>
        <w:tc>
          <w:tcPr>
            <w:tcW w:w="0" w:type="auto"/>
          </w:tcPr>
          <w:p w:rsidR="000E7811" w:rsidRPr="0096763A" w:rsidRDefault="000E7811" w:rsidP="009A4989">
            <w:pPr>
              <w:jc w:val="both"/>
              <w:rPr>
                <w:rFonts w:ascii="Arial" w:hAnsi="Arial" w:cs="Arial"/>
              </w:rPr>
            </w:pPr>
            <w:r w:rsidRPr="0096763A">
              <w:rPr>
                <w:rFonts w:ascii="Arial" w:hAnsi="Arial" w:cs="Arial"/>
              </w:rPr>
              <w:t>Capacidad para decidir si las circunstancias de hecho están suficientemente claras para poder adoptar una decisión fundada en Derecho</w:t>
            </w:r>
          </w:p>
        </w:tc>
      </w:tr>
      <w:tr w:rsidR="000E7811" w:rsidRPr="0096763A" w:rsidTr="00F84F6B">
        <w:trPr>
          <w:jc w:val="center"/>
        </w:trPr>
        <w:tc>
          <w:tcPr>
            <w:tcW w:w="0" w:type="auto"/>
          </w:tcPr>
          <w:p w:rsidR="000E7811" w:rsidRPr="0096763A" w:rsidRDefault="000E7811" w:rsidP="0096763A">
            <w:pPr>
              <w:spacing w:line="480" w:lineRule="auto"/>
              <w:jc w:val="center"/>
              <w:rPr>
                <w:rFonts w:ascii="Arial" w:hAnsi="Arial" w:cs="Arial"/>
              </w:rPr>
            </w:pPr>
            <w:r w:rsidRPr="0096763A">
              <w:rPr>
                <w:rFonts w:ascii="Arial" w:hAnsi="Arial" w:cs="Arial"/>
              </w:rPr>
              <w:t>V24</w:t>
            </w:r>
          </w:p>
        </w:tc>
        <w:tc>
          <w:tcPr>
            <w:tcW w:w="0" w:type="auto"/>
          </w:tcPr>
          <w:p w:rsidR="000E7811" w:rsidRPr="0096763A" w:rsidRDefault="000E7811" w:rsidP="009A4989">
            <w:pPr>
              <w:jc w:val="both"/>
              <w:rPr>
                <w:rFonts w:ascii="Arial" w:hAnsi="Arial" w:cs="Arial"/>
              </w:rPr>
            </w:pPr>
            <w:r w:rsidRPr="0096763A">
              <w:rPr>
                <w:rFonts w:ascii="Arial" w:hAnsi="Arial" w:cs="Arial"/>
              </w:rPr>
              <w:t>Actuar de manera leal, diligente y transparente en la defensa de intereses de las personas a las que representa</w:t>
            </w:r>
          </w:p>
        </w:tc>
      </w:tr>
      <w:tr w:rsidR="000E7811" w:rsidRPr="0096763A" w:rsidTr="00F84F6B">
        <w:trPr>
          <w:jc w:val="center"/>
        </w:trPr>
        <w:tc>
          <w:tcPr>
            <w:tcW w:w="0" w:type="auto"/>
            <w:gridSpan w:val="2"/>
          </w:tcPr>
          <w:p w:rsidR="000E7811" w:rsidRPr="0096763A" w:rsidRDefault="000E7811" w:rsidP="00352F78">
            <w:pPr>
              <w:jc w:val="center"/>
              <w:rPr>
                <w:rFonts w:ascii="Arial" w:hAnsi="Arial" w:cs="Arial"/>
              </w:rPr>
            </w:pPr>
            <w:r w:rsidRPr="0096763A">
              <w:rPr>
                <w:rFonts w:ascii="Arial" w:hAnsi="Arial" w:cs="Arial"/>
                <w:b/>
              </w:rPr>
              <w:t xml:space="preserve">Fuente: </w:t>
            </w:r>
            <w:r w:rsidR="00352F78">
              <w:rPr>
                <w:rFonts w:ascii="Arial" w:hAnsi="Arial" w:cs="Arial"/>
                <w:i/>
              </w:rPr>
              <w:t>Informe Final</w:t>
            </w:r>
            <w:r w:rsidRPr="0096763A">
              <w:rPr>
                <w:rFonts w:ascii="Arial" w:hAnsi="Arial" w:cs="Arial"/>
                <w:i/>
              </w:rPr>
              <w:t>–</w:t>
            </w:r>
            <w:r w:rsidR="00352F78" w:rsidRPr="0096763A">
              <w:rPr>
                <w:rFonts w:ascii="Arial" w:hAnsi="Arial" w:cs="Arial"/>
                <w:i/>
              </w:rPr>
              <w:t xml:space="preserve">PTAL </w:t>
            </w:r>
            <w:r w:rsidRPr="0096763A">
              <w:rPr>
                <w:rFonts w:ascii="Arial" w:hAnsi="Arial" w:cs="Arial"/>
                <w:i/>
              </w:rPr>
              <w:t>2004-2007</w:t>
            </w:r>
            <w:r w:rsidRPr="0096763A">
              <w:rPr>
                <w:rFonts w:ascii="Arial" w:hAnsi="Arial" w:cs="Arial"/>
              </w:rPr>
              <w:t>, p. 113</w:t>
            </w:r>
          </w:p>
        </w:tc>
      </w:tr>
    </w:tbl>
    <w:p w:rsidR="000E7811" w:rsidRPr="0096763A" w:rsidRDefault="000E7811" w:rsidP="0096763A">
      <w:pPr>
        <w:spacing w:line="480" w:lineRule="auto"/>
        <w:jc w:val="both"/>
        <w:rPr>
          <w:rFonts w:ascii="Arial" w:hAnsi="Arial" w:cs="Arial"/>
        </w:rPr>
      </w:pPr>
    </w:p>
    <w:p w:rsidR="004F309F" w:rsidRPr="0096763A" w:rsidRDefault="004F309F" w:rsidP="0096763A">
      <w:pPr>
        <w:spacing w:line="480" w:lineRule="auto"/>
        <w:rPr>
          <w:rFonts w:ascii="Arial" w:hAnsi="Arial" w:cs="Arial"/>
        </w:rPr>
      </w:pPr>
    </w:p>
    <w:p w:rsidR="004F309F" w:rsidRPr="0096763A" w:rsidRDefault="004F309F" w:rsidP="0096763A">
      <w:pPr>
        <w:pStyle w:val="Ttulo1"/>
        <w:spacing w:line="480" w:lineRule="auto"/>
        <w:rPr>
          <w:rFonts w:cs="Arial"/>
          <w:szCs w:val="24"/>
          <w:lang w:val="es-MX"/>
        </w:rPr>
      </w:pPr>
      <w:r w:rsidRPr="0096763A">
        <w:rPr>
          <w:rFonts w:cs="Arial"/>
          <w:szCs w:val="24"/>
          <w:lang w:val="es-MX"/>
        </w:rPr>
        <w:t>M</w:t>
      </w:r>
      <w:r w:rsidR="00A754C0">
        <w:rPr>
          <w:rFonts w:cs="Arial"/>
          <w:szCs w:val="24"/>
          <w:lang w:val="es-MX"/>
        </w:rPr>
        <w:t>etodología</w:t>
      </w:r>
      <w:bookmarkStart w:id="0" w:name="_GoBack"/>
      <w:bookmarkEnd w:id="0"/>
    </w:p>
    <w:p w:rsidR="004F309F" w:rsidRPr="0096763A" w:rsidRDefault="00F84F6B" w:rsidP="00AB6B32">
      <w:pPr>
        <w:spacing w:line="480" w:lineRule="auto"/>
        <w:jc w:val="both"/>
        <w:rPr>
          <w:rFonts w:ascii="Arial" w:hAnsi="Arial" w:cs="Arial"/>
          <w:bCs/>
          <w:lang w:val="es-MX"/>
        </w:rPr>
      </w:pPr>
      <w:r>
        <w:rPr>
          <w:rFonts w:ascii="Arial" w:hAnsi="Arial" w:cs="Arial"/>
          <w:bCs/>
          <w:lang w:val="es-MX"/>
        </w:rPr>
        <w:t>Se eligió el estudio de caso por</w:t>
      </w:r>
      <w:r w:rsidR="004F309F" w:rsidRPr="0096763A">
        <w:rPr>
          <w:rFonts w:ascii="Arial" w:hAnsi="Arial" w:cs="Arial"/>
          <w:bCs/>
          <w:lang w:val="es-MX"/>
        </w:rPr>
        <w:t xml:space="preserve">que permite </w:t>
      </w:r>
      <w:r w:rsidR="00BB4354">
        <w:rPr>
          <w:rFonts w:ascii="Arial" w:hAnsi="Arial" w:cs="Arial"/>
          <w:bCs/>
          <w:lang w:val="es-MX"/>
        </w:rPr>
        <w:t>la investigación</w:t>
      </w:r>
      <w:r w:rsidR="004F309F" w:rsidRPr="0096763A">
        <w:rPr>
          <w:rFonts w:ascii="Arial" w:hAnsi="Arial" w:cs="Arial"/>
          <w:bCs/>
          <w:lang w:val="es-MX"/>
        </w:rPr>
        <w:t xml:space="preserve"> de una población como un universo único e individual. </w:t>
      </w:r>
      <w:proofErr w:type="spellStart"/>
      <w:r w:rsidR="004F309F" w:rsidRPr="0096763A">
        <w:rPr>
          <w:rFonts w:ascii="Arial" w:hAnsi="Arial" w:cs="Arial"/>
          <w:bCs/>
          <w:lang w:val="es-MX"/>
        </w:rPr>
        <w:t>Blaxter</w:t>
      </w:r>
      <w:proofErr w:type="spellEnd"/>
      <w:r w:rsidR="004F309F" w:rsidRPr="0096763A">
        <w:rPr>
          <w:rFonts w:ascii="Arial" w:hAnsi="Arial" w:cs="Arial"/>
          <w:bCs/>
          <w:lang w:val="es-MX"/>
        </w:rPr>
        <w:t xml:space="preserve"> señala </w:t>
      </w:r>
      <w:r>
        <w:rPr>
          <w:rFonts w:ascii="Arial" w:hAnsi="Arial" w:cs="Arial"/>
          <w:bCs/>
          <w:lang w:val="es-MX"/>
        </w:rPr>
        <w:t>que</w:t>
      </w:r>
      <w:r w:rsidR="004F309F" w:rsidRPr="0096763A">
        <w:rPr>
          <w:rFonts w:ascii="Arial" w:hAnsi="Arial" w:cs="Arial"/>
          <w:bCs/>
          <w:lang w:val="es-MX"/>
        </w:rPr>
        <w:t>, “es ideal para satisfacer las necesidades y los recursos del investigador a pequeña escala” (</w:t>
      </w:r>
      <w:proofErr w:type="spellStart"/>
      <w:r w:rsidR="004F309F" w:rsidRPr="0096763A">
        <w:rPr>
          <w:rFonts w:ascii="Arial" w:hAnsi="Arial" w:cs="Arial"/>
          <w:bCs/>
          <w:lang w:val="es-MX"/>
        </w:rPr>
        <w:t>Blaxter</w:t>
      </w:r>
      <w:proofErr w:type="spellEnd"/>
      <w:r w:rsidR="004F309F" w:rsidRPr="0096763A">
        <w:rPr>
          <w:rFonts w:ascii="Arial" w:hAnsi="Arial" w:cs="Arial"/>
          <w:bCs/>
          <w:lang w:val="es-MX"/>
        </w:rPr>
        <w:t xml:space="preserve"> 2010, p. 87); </w:t>
      </w:r>
      <w:r w:rsidR="00810AA4">
        <w:rPr>
          <w:rFonts w:ascii="Arial" w:hAnsi="Arial" w:cs="Arial"/>
          <w:bCs/>
          <w:lang w:val="es-MX"/>
        </w:rPr>
        <w:t xml:space="preserve">asimismo, </w:t>
      </w:r>
      <w:r w:rsidR="004F309F" w:rsidRPr="0096763A">
        <w:rPr>
          <w:rFonts w:ascii="Arial" w:hAnsi="Arial" w:cs="Arial"/>
          <w:bCs/>
          <w:lang w:val="es-MX"/>
        </w:rPr>
        <w:t>permite la generalización de algo concreto a un aspecto más general basado en una realidad determinada, pero sobretodo buscando ofrecer datos que pueden ser analizados en estudios futuros.</w:t>
      </w:r>
    </w:p>
    <w:p w:rsidR="004F309F" w:rsidRPr="0096763A" w:rsidRDefault="004F309F" w:rsidP="00B75083">
      <w:pPr>
        <w:spacing w:line="480" w:lineRule="auto"/>
        <w:jc w:val="both"/>
        <w:rPr>
          <w:rFonts w:ascii="Arial" w:hAnsi="Arial" w:cs="Arial"/>
          <w:bCs/>
          <w:lang w:val="es-MX"/>
        </w:rPr>
      </w:pPr>
    </w:p>
    <w:p w:rsidR="004F309F" w:rsidRPr="0096763A" w:rsidRDefault="008F75F5" w:rsidP="0096763A">
      <w:pPr>
        <w:spacing w:line="480" w:lineRule="auto"/>
        <w:jc w:val="both"/>
        <w:rPr>
          <w:rFonts w:ascii="Arial" w:hAnsi="Arial" w:cs="Arial"/>
        </w:rPr>
      </w:pPr>
      <w:r>
        <w:rPr>
          <w:rFonts w:ascii="Arial" w:hAnsi="Arial" w:cs="Arial"/>
        </w:rPr>
        <w:t>La investigación</w:t>
      </w:r>
      <w:r w:rsidR="004F309F" w:rsidRPr="0096763A">
        <w:rPr>
          <w:rFonts w:ascii="Arial" w:hAnsi="Arial" w:cs="Arial"/>
        </w:rPr>
        <w:t xml:space="preserve"> se </w:t>
      </w:r>
      <w:r w:rsidR="009E0440">
        <w:rPr>
          <w:rFonts w:ascii="Arial" w:hAnsi="Arial" w:cs="Arial"/>
        </w:rPr>
        <w:t>realizó</w:t>
      </w:r>
      <w:r w:rsidR="004F309F" w:rsidRPr="0096763A">
        <w:rPr>
          <w:rFonts w:ascii="Arial" w:hAnsi="Arial" w:cs="Arial"/>
        </w:rPr>
        <w:t xml:space="preserve"> en el Campus Sur de UNITEC, en la licenciatura en Derecho; con una población estudiantil de 1,033 en dos turnos: matutino y vespertino. La carrera, está organizada en nueve cuatrimestres, y las áreas de conocimiento que abarca incluyen lo público y lo social de la disciplina jurídica en sus aspectos sustantivos y procesales.</w:t>
      </w:r>
      <w:r w:rsidR="009E0440" w:rsidRPr="009E0440">
        <w:rPr>
          <w:rFonts w:ascii="Arial" w:hAnsi="Arial" w:cs="Arial"/>
        </w:rPr>
        <w:t xml:space="preserve"> </w:t>
      </w:r>
      <w:r w:rsidR="009E0440">
        <w:rPr>
          <w:rFonts w:ascii="Arial" w:hAnsi="Arial" w:cs="Arial"/>
        </w:rPr>
        <w:t>S</w:t>
      </w:r>
      <w:r w:rsidR="009E0440" w:rsidRPr="0096763A">
        <w:rPr>
          <w:rFonts w:ascii="Arial" w:hAnsi="Arial" w:cs="Arial"/>
        </w:rPr>
        <w:t xml:space="preserve">u objetivo general es el de </w:t>
      </w:r>
      <w:r w:rsidR="009E0440" w:rsidRPr="0096763A">
        <w:rPr>
          <w:rFonts w:ascii="Arial" w:hAnsi="Arial" w:cs="Arial"/>
        </w:rPr>
        <w:lastRenderedPageBreak/>
        <w:t>“conocer, interpretar y aplicar el marco jurídico para promover soluciones integrales a problemas legales que se presentan en las empresas y entre particulares”</w:t>
      </w:r>
      <w:r w:rsidR="009E0440">
        <w:rPr>
          <w:rFonts w:ascii="Arial" w:hAnsi="Arial" w:cs="Arial"/>
        </w:rPr>
        <w:t xml:space="preserve"> </w:t>
      </w:r>
      <w:r w:rsidR="009E0440" w:rsidRPr="0096763A">
        <w:rPr>
          <w:rFonts w:ascii="Arial" w:hAnsi="Arial" w:cs="Arial"/>
        </w:rPr>
        <w:t>(http://</w:t>
      </w:r>
      <w:proofErr w:type="gramStart"/>
      <w:r w:rsidR="009E0440" w:rsidRPr="0096763A">
        <w:rPr>
          <w:rFonts w:ascii="Arial" w:hAnsi="Arial" w:cs="Arial"/>
        </w:rPr>
        <w:t>www.unitec.mx(</w:t>
      </w:r>
      <w:proofErr w:type="gramEnd"/>
      <w:r w:rsidR="009E0440" w:rsidRPr="0096763A">
        <w:rPr>
          <w:rFonts w:ascii="Arial" w:hAnsi="Arial" w:cs="Arial"/>
        </w:rPr>
        <w:t>nuestra-trayectoria).</w:t>
      </w:r>
    </w:p>
    <w:p w:rsidR="00B75083" w:rsidRDefault="00B75083" w:rsidP="00A922BD">
      <w:pPr>
        <w:spacing w:line="480" w:lineRule="auto"/>
        <w:jc w:val="both"/>
        <w:rPr>
          <w:rFonts w:ascii="Arial" w:hAnsi="Arial" w:cs="Arial"/>
        </w:rPr>
      </w:pPr>
    </w:p>
    <w:p w:rsidR="004F309F" w:rsidRPr="0096763A" w:rsidRDefault="004F309F" w:rsidP="00A922BD">
      <w:pPr>
        <w:spacing w:line="480" w:lineRule="auto"/>
        <w:jc w:val="both"/>
        <w:rPr>
          <w:rFonts w:ascii="Arial" w:hAnsi="Arial" w:cs="Arial"/>
        </w:rPr>
      </w:pPr>
      <w:r w:rsidRPr="0096763A">
        <w:rPr>
          <w:rFonts w:ascii="Arial" w:hAnsi="Arial" w:cs="Arial"/>
        </w:rPr>
        <w:t xml:space="preserve">El Estudio es de tipo descriptivo-explicativo y tiene como objetivo </w:t>
      </w:r>
      <w:r w:rsidR="009F563C">
        <w:rPr>
          <w:rFonts w:ascii="Arial" w:hAnsi="Arial" w:cs="Arial"/>
        </w:rPr>
        <w:t>conocer</w:t>
      </w:r>
      <w:r w:rsidRPr="0096763A">
        <w:rPr>
          <w:rFonts w:ascii="Arial" w:hAnsi="Arial" w:cs="Arial"/>
        </w:rPr>
        <w:t xml:space="preserve"> cómo los estudiantes de Derecho aprecian las competencias </w:t>
      </w:r>
      <w:r w:rsidR="009F563C">
        <w:rPr>
          <w:rFonts w:ascii="Arial" w:hAnsi="Arial" w:cs="Arial"/>
        </w:rPr>
        <w:t>desarrolladas en la universidad en contraste con</w:t>
      </w:r>
      <w:r w:rsidRPr="0096763A">
        <w:rPr>
          <w:rFonts w:ascii="Arial" w:hAnsi="Arial" w:cs="Arial"/>
        </w:rPr>
        <w:t xml:space="preserve"> las establecidas en el </w:t>
      </w:r>
      <w:r w:rsidR="00B75083">
        <w:rPr>
          <w:rFonts w:ascii="Arial" w:hAnsi="Arial" w:cs="Arial"/>
        </w:rPr>
        <w:t>PTAL</w:t>
      </w:r>
      <w:r w:rsidRPr="0096763A">
        <w:rPr>
          <w:rFonts w:ascii="Arial" w:hAnsi="Arial" w:cs="Arial"/>
        </w:rPr>
        <w:t xml:space="preserve">. Se estableció </w:t>
      </w:r>
      <w:r w:rsidR="00B75083">
        <w:rPr>
          <w:rFonts w:ascii="Arial" w:hAnsi="Arial" w:cs="Arial"/>
        </w:rPr>
        <w:t xml:space="preserve">como </w:t>
      </w:r>
      <w:r w:rsidRPr="0096763A">
        <w:rPr>
          <w:rFonts w:ascii="Arial" w:hAnsi="Arial" w:cs="Arial"/>
        </w:rPr>
        <w:t>pregunta de investigación: ¿Cómo aprecian los estudiantes de Derecho de UNITEC las competencias en las que se están formando</w:t>
      </w:r>
      <w:r w:rsidR="009F563C">
        <w:rPr>
          <w:rFonts w:ascii="Arial" w:hAnsi="Arial" w:cs="Arial"/>
        </w:rPr>
        <w:t xml:space="preserve"> en contraste</w:t>
      </w:r>
      <w:r w:rsidRPr="0096763A">
        <w:rPr>
          <w:rFonts w:ascii="Arial" w:hAnsi="Arial" w:cs="Arial"/>
        </w:rPr>
        <w:t xml:space="preserve"> con las competencias específicas que promueve el </w:t>
      </w:r>
      <w:r w:rsidR="008E55F3">
        <w:rPr>
          <w:rFonts w:ascii="Arial" w:hAnsi="Arial" w:cs="Arial"/>
        </w:rPr>
        <w:t>PTAL</w:t>
      </w:r>
      <w:r w:rsidRPr="0096763A">
        <w:rPr>
          <w:rFonts w:ascii="Arial" w:hAnsi="Arial" w:cs="Arial"/>
        </w:rPr>
        <w:t xml:space="preserve">?  </w:t>
      </w:r>
    </w:p>
    <w:p w:rsidR="00B75083" w:rsidRDefault="00B75083" w:rsidP="00A922BD">
      <w:pPr>
        <w:spacing w:line="480" w:lineRule="auto"/>
        <w:jc w:val="both"/>
        <w:rPr>
          <w:rFonts w:ascii="Arial" w:hAnsi="Arial" w:cs="Arial"/>
        </w:rPr>
      </w:pPr>
    </w:p>
    <w:p w:rsidR="004F309F" w:rsidRPr="0096763A" w:rsidRDefault="00B75083" w:rsidP="00A922BD">
      <w:pPr>
        <w:spacing w:line="480" w:lineRule="auto"/>
        <w:jc w:val="both"/>
        <w:rPr>
          <w:rFonts w:ascii="Arial" w:hAnsi="Arial" w:cs="Arial"/>
          <w:bCs/>
          <w:lang w:val="es-MX"/>
        </w:rPr>
      </w:pPr>
      <w:r>
        <w:rPr>
          <w:rFonts w:ascii="Arial" w:hAnsi="Arial" w:cs="Arial"/>
        </w:rPr>
        <w:t>S</w:t>
      </w:r>
      <w:r w:rsidR="004F309F" w:rsidRPr="0096763A">
        <w:rPr>
          <w:rFonts w:ascii="Arial" w:hAnsi="Arial" w:cs="Arial"/>
        </w:rPr>
        <w:t xml:space="preserve">e </w:t>
      </w:r>
      <w:r>
        <w:rPr>
          <w:rFonts w:ascii="Arial" w:hAnsi="Arial" w:cs="Arial"/>
        </w:rPr>
        <w:t xml:space="preserve">muestreó </w:t>
      </w:r>
      <w:r w:rsidR="00045DAF">
        <w:rPr>
          <w:rFonts w:ascii="Arial" w:hAnsi="Arial" w:cs="Arial"/>
        </w:rPr>
        <w:t>a</w:t>
      </w:r>
      <w:r w:rsidR="004F309F" w:rsidRPr="0096763A">
        <w:rPr>
          <w:rFonts w:ascii="Arial" w:hAnsi="Arial" w:cs="Arial"/>
        </w:rPr>
        <w:t xml:space="preserve"> 192 estudiantes (18.5%), de diferentes generaciones de la carrera (ver tabla 2). </w:t>
      </w:r>
      <w:r w:rsidR="004F309F" w:rsidRPr="0096763A">
        <w:rPr>
          <w:rFonts w:ascii="Arial" w:hAnsi="Arial" w:cs="Arial"/>
          <w:bCs/>
          <w:lang w:val="es-MX"/>
        </w:rPr>
        <w:t xml:space="preserve">Las generaciones 1999, 2003, 2004 y 2006, cuentan con pocos estudiantes activos, debido a que son estudiantes </w:t>
      </w:r>
      <w:r w:rsidR="0007157A" w:rsidRPr="0096763A">
        <w:rPr>
          <w:rFonts w:ascii="Arial" w:hAnsi="Arial" w:cs="Arial"/>
          <w:bCs/>
          <w:lang w:val="es-MX"/>
        </w:rPr>
        <w:t>rezagados</w:t>
      </w:r>
      <w:r w:rsidR="004F309F" w:rsidRPr="0096763A">
        <w:rPr>
          <w:rFonts w:ascii="Arial" w:hAnsi="Arial" w:cs="Arial"/>
          <w:bCs/>
          <w:lang w:val="es-MX"/>
        </w:rPr>
        <w:t xml:space="preserve"> que por alguna razón no conocida</w:t>
      </w:r>
      <w:r>
        <w:rPr>
          <w:rFonts w:ascii="Arial" w:hAnsi="Arial" w:cs="Arial"/>
          <w:bCs/>
          <w:lang w:val="es-MX"/>
        </w:rPr>
        <w:t>,</w:t>
      </w:r>
      <w:r w:rsidR="004F309F" w:rsidRPr="0096763A">
        <w:rPr>
          <w:rFonts w:ascii="Arial" w:hAnsi="Arial" w:cs="Arial"/>
          <w:bCs/>
          <w:lang w:val="es-MX"/>
        </w:rPr>
        <w:t xml:space="preserve"> están todavía cursando la licenciatura. </w:t>
      </w:r>
    </w:p>
    <w:p w:rsidR="004F309F" w:rsidRPr="0096763A" w:rsidRDefault="004F309F" w:rsidP="00B75083">
      <w:pPr>
        <w:spacing w:line="480" w:lineRule="auto"/>
        <w:jc w:val="both"/>
        <w:rPr>
          <w:rFonts w:ascii="Arial" w:hAnsi="Arial" w:cs="Arial"/>
          <w:bCs/>
          <w:lang w:val="es-MX"/>
        </w:rPr>
      </w:pPr>
    </w:p>
    <w:tbl>
      <w:tblPr>
        <w:tblW w:w="8662"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10"/>
        <w:gridCol w:w="2868"/>
        <w:gridCol w:w="1984"/>
      </w:tblGrid>
      <w:tr w:rsidR="004F309F" w:rsidRPr="0096763A" w:rsidTr="000E7811">
        <w:trPr>
          <w:trHeight w:val="262"/>
          <w:jc w:val="center"/>
        </w:trPr>
        <w:tc>
          <w:tcPr>
            <w:tcW w:w="8662" w:type="dxa"/>
            <w:gridSpan w:val="3"/>
            <w:tcBorders>
              <w:top w:val="nil"/>
              <w:left w:val="nil"/>
              <w:bottom w:val="nil"/>
              <w:right w:val="nil"/>
            </w:tcBorders>
            <w:shd w:val="clear" w:color="auto" w:fill="auto"/>
            <w:noWrap/>
            <w:vAlign w:val="bottom"/>
            <w:hideMark/>
          </w:tcPr>
          <w:p w:rsidR="004F309F" w:rsidRPr="0096763A" w:rsidRDefault="004F309F" w:rsidP="0096763A">
            <w:pPr>
              <w:spacing w:line="480" w:lineRule="auto"/>
              <w:rPr>
                <w:rFonts w:ascii="Arial" w:hAnsi="Arial" w:cs="Arial"/>
                <w:b/>
                <w:bCs/>
                <w:color w:val="000000"/>
              </w:rPr>
            </w:pPr>
          </w:p>
        </w:tc>
      </w:tr>
      <w:tr w:rsidR="000E7811" w:rsidRPr="0096763A" w:rsidTr="000E7811">
        <w:trPr>
          <w:trHeight w:val="262"/>
          <w:jc w:val="center"/>
        </w:trPr>
        <w:tc>
          <w:tcPr>
            <w:tcW w:w="8662" w:type="dxa"/>
            <w:gridSpan w:val="3"/>
            <w:tcBorders>
              <w:top w:val="nil"/>
              <w:left w:val="nil"/>
              <w:bottom w:val="single" w:sz="4" w:space="0" w:color="auto"/>
              <w:right w:val="nil"/>
            </w:tcBorders>
            <w:shd w:val="clear" w:color="auto" w:fill="auto"/>
            <w:noWrap/>
            <w:vAlign w:val="bottom"/>
          </w:tcPr>
          <w:p w:rsidR="000E7811" w:rsidRPr="0096763A" w:rsidRDefault="000E7811" w:rsidP="00A922BD">
            <w:pPr>
              <w:rPr>
                <w:rFonts w:ascii="Arial" w:hAnsi="Arial" w:cs="Arial"/>
                <w:bCs/>
                <w:color w:val="000000"/>
              </w:rPr>
            </w:pPr>
            <w:r w:rsidRPr="0096763A">
              <w:rPr>
                <w:rFonts w:ascii="Arial" w:hAnsi="Arial" w:cs="Arial"/>
                <w:b/>
                <w:bCs/>
                <w:color w:val="000000"/>
              </w:rPr>
              <w:t xml:space="preserve">Tabla 2. </w:t>
            </w:r>
            <w:r w:rsidRPr="0096763A">
              <w:rPr>
                <w:rFonts w:ascii="Arial" w:hAnsi="Arial" w:cs="Arial"/>
                <w:bCs/>
                <w:color w:val="000000"/>
              </w:rPr>
              <w:t>Número de estudiantes por cohorte generacional</w:t>
            </w:r>
          </w:p>
          <w:p w:rsidR="000E7811" w:rsidRPr="0096763A" w:rsidRDefault="000E7811" w:rsidP="00A922BD">
            <w:pPr>
              <w:jc w:val="center"/>
              <w:rPr>
                <w:rFonts w:ascii="Arial" w:hAnsi="Arial" w:cs="Arial"/>
                <w:b/>
                <w:color w:val="000000"/>
              </w:rPr>
            </w:pPr>
          </w:p>
        </w:tc>
      </w:tr>
      <w:tr w:rsidR="004F309F" w:rsidRPr="0096763A" w:rsidTr="000E7811">
        <w:trPr>
          <w:trHeight w:val="262"/>
          <w:jc w:val="center"/>
        </w:trPr>
        <w:tc>
          <w:tcPr>
            <w:tcW w:w="3810" w:type="dxa"/>
            <w:tcBorders>
              <w:top w:val="single" w:sz="4" w:space="0" w:color="auto"/>
            </w:tcBorders>
            <w:shd w:val="clear" w:color="auto" w:fill="auto"/>
            <w:noWrap/>
            <w:vAlign w:val="center"/>
            <w:hideMark/>
          </w:tcPr>
          <w:p w:rsidR="004F309F" w:rsidRPr="0096763A" w:rsidRDefault="004F309F" w:rsidP="00B75083">
            <w:pPr>
              <w:jc w:val="center"/>
              <w:rPr>
                <w:rFonts w:ascii="Arial" w:hAnsi="Arial" w:cs="Arial"/>
                <w:b/>
                <w:color w:val="000000"/>
              </w:rPr>
            </w:pPr>
            <w:r w:rsidRPr="0096763A">
              <w:rPr>
                <w:rFonts w:ascii="Arial" w:hAnsi="Arial" w:cs="Arial"/>
                <w:b/>
                <w:color w:val="000000"/>
              </w:rPr>
              <w:t>COHORTE GENERACIONAL</w:t>
            </w:r>
          </w:p>
        </w:tc>
        <w:tc>
          <w:tcPr>
            <w:tcW w:w="2868" w:type="dxa"/>
            <w:tcBorders>
              <w:top w:val="single" w:sz="4" w:space="0" w:color="auto"/>
            </w:tcBorders>
            <w:shd w:val="clear" w:color="auto" w:fill="auto"/>
            <w:noWrap/>
            <w:vAlign w:val="center"/>
            <w:hideMark/>
          </w:tcPr>
          <w:p w:rsidR="004F309F" w:rsidRPr="0096763A" w:rsidRDefault="004F309F" w:rsidP="00B75083">
            <w:pPr>
              <w:jc w:val="center"/>
              <w:rPr>
                <w:rFonts w:ascii="Arial" w:hAnsi="Arial" w:cs="Arial"/>
                <w:b/>
                <w:color w:val="000000"/>
              </w:rPr>
            </w:pPr>
            <w:r w:rsidRPr="0096763A">
              <w:rPr>
                <w:rFonts w:ascii="Arial" w:hAnsi="Arial" w:cs="Arial"/>
                <w:b/>
                <w:color w:val="000000"/>
              </w:rPr>
              <w:t>NÚMERO DE ESTUDIANTES</w:t>
            </w:r>
          </w:p>
        </w:tc>
        <w:tc>
          <w:tcPr>
            <w:tcW w:w="1984" w:type="dxa"/>
            <w:tcBorders>
              <w:top w:val="single" w:sz="4" w:space="0" w:color="auto"/>
            </w:tcBorders>
            <w:shd w:val="clear" w:color="auto" w:fill="auto"/>
            <w:noWrap/>
            <w:vAlign w:val="center"/>
            <w:hideMark/>
          </w:tcPr>
          <w:p w:rsidR="004F309F" w:rsidRPr="0096763A" w:rsidRDefault="004F309F" w:rsidP="00B75083">
            <w:pPr>
              <w:jc w:val="center"/>
              <w:rPr>
                <w:rFonts w:ascii="Arial" w:hAnsi="Arial" w:cs="Arial"/>
                <w:b/>
                <w:color w:val="000000"/>
              </w:rPr>
            </w:pPr>
            <w:r w:rsidRPr="0096763A">
              <w:rPr>
                <w:rFonts w:ascii="Arial" w:hAnsi="Arial" w:cs="Arial"/>
                <w:b/>
                <w:color w:val="000000"/>
              </w:rPr>
              <w:t>PORCENTAJE</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1999</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1</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0.5</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2003</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1</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0.5</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2004</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1</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0.5</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2006</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1.0</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2007</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5</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2.6</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2008</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14</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7.4</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2009</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49</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25.5</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2010</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98</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51.0</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2011</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15</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7.8</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No se sabe</w:t>
            </w:r>
          </w:p>
        </w:tc>
        <w:tc>
          <w:tcPr>
            <w:tcW w:w="2868"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6</w:t>
            </w:r>
          </w:p>
        </w:tc>
        <w:tc>
          <w:tcPr>
            <w:tcW w:w="1984" w:type="dxa"/>
            <w:shd w:val="clear" w:color="auto" w:fill="auto"/>
            <w:noWrap/>
            <w:vAlign w:val="bottom"/>
            <w:hideMark/>
          </w:tcPr>
          <w:p w:rsidR="004F309F" w:rsidRPr="0096763A" w:rsidRDefault="004F309F" w:rsidP="000E0068">
            <w:pPr>
              <w:jc w:val="center"/>
              <w:rPr>
                <w:rFonts w:ascii="Arial" w:hAnsi="Arial" w:cs="Arial"/>
                <w:color w:val="000000"/>
              </w:rPr>
            </w:pPr>
            <w:r w:rsidRPr="0096763A">
              <w:rPr>
                <w:rFonts w:ascii="Arial" w:hAnsi="Arial" w:cs="Arial"/>
                <w:color w:val="000000"/>
              </w:rPr>
              <w:t>3.2</w:t>
            </w:r>
          </w:p>
        </w:tc>
      </w:tr>
      <w:tr w:rsidR="004F309F" w:rsidRPr="0096763A" w:rsidTr="000E7811">
        <w:trPr>
          <w:trHeight w:val="262"/>
          <w:jc w:val="center"/>
        </w:trPr>
        <w:tc>
          <w:tcPr>
            <w:tcW w:w="3810" w:type="dxa"/>
            <w:shd w:val="clear" w:color="auto" w:fill="auto"/>
            <w:noWrap/>
            <w:vAlign w:val="bottom"/>
            <w:hideMark/>
          </w:tcPr>
          <w:p w:rsidR="004F309F" w:rsidRPr="0096763A" w:rsidRDefault="004F309F" w:rsidP="000E0068">
            <w:pPr>
              <w:jc w:val="center"/>
              <w:rPr>
                <w:rFonts w:ascii="Arial" w:hAnsi="Arial" w:cs="Arial"/>
                <w:b/>
                <w:bCs/>
                <w:color w:val="000000"/>
              </w:rPr>
            </w:pPr>
            <w:r w:rsidRPr="0096763A">
              <w:rPr>
                <w:rFonts w:ascii="Arial" w:hAnsi="Arial" w:cs="Arial"/>
                <w:b/>
                <w:bCs/>
                <w:color w:val="000000"/>
              </w:rPr>
              <w:t>TOTAL DE ESTUDIANTES</w:t>
            </w:r>
          </w:p>
        </w:tc>
        <w:tc>
          <w:tcPr>
            <w:tcW w:w="2868" w:type="dxa"/>
            <w:shd w:val="clear" w:color="auto" w:fill="auto"/>
            <w:noWrap/>
            <w:vAlign w:val="bottom"/>
            <w:hideMark/>
          </w:tcPr>
          <w:p w:rsidR="004F309F" w:rsidRPr="0096763A" w:rsidRDefault="004F309F" w:rsidP="000E0068">
            <w:pPr>
              <w:jc w:val="center"/>
              <w:rPr>
                <w:rFonts w:ascii="Arial" w:hAnsi="Arial" w:cs="Arial"/>
                <w:b/>
                <w:bCs/>
                <w:color w:val="000000"/>
              </w:rPr>
            </w:pPr>
            <w:r w:rsidRPr="0096763A">
              <w:rPr>
                <w:rFonts w:ascii="Arial" w:hAnsi="Arial" w:cs="Arial"/>
                <w:b/>
                <w:bCs/>
                <w:color w:val="000000"/>
              </w:rPr>
              <w:t>192</w:t>
            </w:r>
          </w:p>
        </w:tc>
        <w:tc>
          <w:tcPr>
            <w:tcW w:w="1984" w:type="dxa"/>
            <w:shd w:val="clear" w:color="auto" w:fill="auto"/>
            <w:noWrap/>
            <w:vAlign w:val="bottom"/>
            <w:hideMark/>
          </w:tcPr>
          <w:p w:rsidR="004F309F" w:rsidRPr="0096763A" w:rsidRDefault="004F309F" w:rsidP="000E0068">
            <w:pPr>
              <w:jc w:val="center"/>
              <w:rPr>
                <w:rFonts w:ascii="Arial" w:hAnsi="Arial" w:cs="Arial"/>
                <w:b/>
                <w:bCs/>
                <w:color w:val="000000"/>
              </w:rPr>
            </w:pPr>
            <w:r w:rsidRPr="0096763A">
              <w:rPr>
                <w:rFonts w:ascii="Arial" w:hAnsi="Arial" w:cs="Arial"/>
                <w:b/>
                <w:bCs/>
                <w:color w:val="000000"/>
              </w:rPr>
              <w:t>100.0</w:t>
            </w:r>
          </w:p>
        </w:tc>
      </w:tr>
    </w:tbl>
    <w:p w:rsidR="004F309F" w:rsidRPr="0096763A" w:rsidRDefault="004F309F" w:rsidP="0096763A">
      <w:pPr>
        <w:spacing w:line="480" w:lineRule="auto"/>
        <w:ind w:firstLine="708"/>
        <w:jc w:val="both"/>
        <w:rPr>
          <w:rFonts w:ascii="Arial" w:hAnsi="Arial" w:cs="Arial"/>
          <w:bCs/>
          <w:lang w:val="es-MX"/>
        </w:rPr>
      </w:pPr>
    </w:p>
    <w:p w:rsidR="004F309F" w:rsidRPr="0096763A" w:rsidRDefault="004F309F" w:rsidP="000E0068">
      <w:pPr>
        <w:spacing w:line="480" w:lineRule="auto"/>
        <w:jc w:val="both"/>
        <w:rPr>
          <w:rFonts w:ascii="Arial" w:hAnsi="Arial" w:cs="Arial"/>
          <w:bCs/>
          <w:lang w:val="es-MX"/>
        </w:rPr>
      </w:pPr>
      <w:r w:rsidRPr="0096763A">
        <w:rPr>
          <w:rFonts w:ascii="Arial" w:hAnsi="Arial" w:cs="Arial"/>
          <w:bCs/>
          <w:lang w:val="es-MX"/>
        </w:rPr>
        <w:lastRenderedPageBreak/>
        <w:t xml:space="preserve">Para la recolección de la información, se diseñó un cuestionario tipo </w:t>
      </w:r>
      <w:r w:rsidRPr="0096763A">
        <w:rPr>
          <w:rFonts w:ascii="Arial" w:hAnsi="Arial" w:cs="Arial"/>
          <w:bCs/>
          <w:i/>
          <w:lang w:val="es-MX"/>
        </w:rPr>
        <w:t>Likert</w:t>
      </w:r>
      <w:r w:rsidR="00383A26">
        <w:rPr>
          <w:rFonts w:ascii="Arial" w:hAnsi="Arial" w:cs="Arial"/>
          <w:bCs/>
          <w:lang w:val="es-MX"/>
        </w:rPr>
        <w:t xml:space="preserve"> </w:t>
      </w:r>
      <w:r w:rsidR="00B75083">
        <w:rPr>
          <w:rFonts w:ascii="Arial" w:hAnsi="Arial" w:cs="Arial"/>
          <w:bCs/>
          <w:lang w:val="es-MX"/>
        </w:rPr>
        <w:t xml:space="preserve">de </w:t>
      </w:r>
      <w:r w:rsidRPr="0096763A">
        <w:rPr>
          <w:rFonts w:ascii="Arial" w:hAnsi="Arial" w:cs="Arial"/>
          <w:bCs/>
          <w:lang w:val="es-MX"/>
        </w:rPr>
        <w:t>34 reactivos que se desprendieron de las 24 competencias específicas que señ</w:t>
      </w:r>
      <w:r w:rsidR="0007157A" w:rsidRPr="0096763A">
        <w:rPr>
          <w:rFonts w:ascii="Arial" w:hAnsi="Arial" w:cs="Arial"/>
          <w:bCs/>
          <w:lang w:val="es-MX"/>
        </w:rPr>
        <w:t>a</w:t>
      </w:r>
      <w:r w:rsidRPr="0096763A">
        <w:rPr>
          <w:rFonts w:ascii="Arial" w:hAnsi="Arial" w:cs="Arial"/>
          <w:bCs/>
          <w:lang w:val="es-MX"/>
        </w:rPr>
        <w:t xml:space="preserve">la el PTAL-Derecho; el instrumento </w:t>
      </w:r>
      <w:r w:rsidRPr="0096763A">
        <w:rPr>
          <w:rFonts w:ascii="Arial" w:hAnsi="Arial" w:cs="Arial"/>
        </w:rPr>
        <w:t xml:space="preserve">buscó la </w:t>
      </w:r>
      <w:r w:rsidRPr="0096763A">
        <w:rPr>
          <w:rFonts w:ascii="Arial" w:hAnsi="Arial" w:cs="Arial"/>
          <w:bCs/>
          <w:lang w:val="es-MX"/>
        </w:rPr>
        <w:t xml:space="preserve">opinión de los estudiantes respecto al desarrollo de competencias específicas en la carrera y lo que se exige a </w:t>
      </w:r>
      <w:r w:rsidR="00B75083">
        <w:rPr>
          <w:rFonts w:ascii="Arial" w:hAnsi="Arial" w:cs="Arial"/>
          <w:bCs/>
          <w:lang w:val="es-MX"/>
        </w:rPr>
        <w:t>estos profesionales</w:t>
      </w:r>
      <w:r w:rsidRPr="0096763A">
        <w:rPr>
          <w:rFonts w:ascii="Arial" w:hAnsi="Arial" w:cs="Arial"/>
          <w:bCs/>
          <w:lang w:val="es-MX"/>
        </w:rPr>
        <w:t xml:space="preserve"> en México. En la Tabla 3 se desglosa la distribución de los reactivos a partir de las competencias específicas.</w:t>
      </w:r>
      <w:r w:rsidR="00F619B3">
        <w:rPr>
          <w:rFonts w:ascii="Arial" w:hAnsi="Arial" w:cs="Arial"/>
          <w:bCs/>
          <w:lang w:val="es-MX"/>
        </w:rPr>
        <w:t xml:space="preserve"> </w:t>
      </w:r>
      <w:r w:rsidRPr="0096763A">
        <w:rPr>
          <w:rFonts w:ascii="Arial" w:hAnsi="Arial" w:cs="Arial"/>
          <w:bCs/>
          <w:lang w:val="es-MX"/>
        </w:rPr>
        <w:t xml:space="preserve">Asimismo se </w:t>
      </w:r>
      <w:r w:rsidR="00F619B3">
        <w:rPr>
          <w:rFonts w:ascii="Arial" w:hAnsi="Arial" w:cs="Arial"/>
          <w:bCs/>
          <w:lang w:val="es-MX"/>
        </w:rPr>
        <w:t>realizaron</w:t>
      </w:r>
      <w:r w:rsidRPr="0096763A">
        <w:rPr>
          <w:rFonts w:ascii="Arial" w:hAnsi="Arial" w:cs="Arial"/>
          <w:bCs/>
          <w:lang w:val="es-MX"/>
        </w:rPr>
        <w:t xml:space="preserve"> entrevistas a docentes de la institución para ahondar sobre las diferentes estrategias de enseñanza</w:t>
      </w:r>
      <w:r w:rsidR="006024A8">
        <w:rPr>
          <w:rFonts w:ascii="Arial" w:hAnsi="Arial" w:cs="Arial"/>
          <w:bCs/>
          <w:lang w:val="es-MX"/>
        </w:rPr>
        <w:t>-</w:t>
      </w:r>
      <w:r w:rsidRPr="0096763A">
        <w:rPr>
          <w:rFonts w:ascii="Arial" w:hAnsi="Arial" w:cs="Arial"/>
          <w:bCs/>
          <w:lang w:val="es-MX"/>
        </w:rPr>
        <w:t xml:space="preserve">aprendizaje utilizadas; esto se debe a que algunas estrategias favorecen el desarrollo de </w:t>
      </w:r>
      <w:r w:rsidR="00383A26">
        <w:rPr>
          <w:rFonts w:ascii="Arial" w:hAnsi="Arial" w:cs="Arial"/>
          <w:bCs/>
          <w:lang w:val="es-MX"/>
        </w:rPr>
        <w:t xml:space="preserve">dichas </w:t>
      </w:r>
      <w:r w:rsidRPr="0096763A">
        <w:rPr>
          <w:rFonts w:ascii="Arial" w:hAnsi="Arial" w:cs="Arial"/>
          <w:bCs/>
          <w:lang w:val="es-MX"/>
        </w:rPr>
        <w:t>competencias.</w:t>
      </w:r>
    </w:p>
    <w:p w:rsidR="004F309F" w:rsidRPr="0096763A" w:rsidRDefault="004F309F" w:rsidP="0096763A">
      <w:pPr>
        <w:spacing w:line="480" w:lineRule="auto"/>
        <w:jc w:val="both"/>
        <w:rPr>
          <w:rFonts w:ascii="Arial" w:hAnsi="Arial" w:cs="Arial"/>
          <w:bCs/>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942"/>
        <w:gridCol w:w="1216"/>
        <w:gridCol w:w="943"/>
        <w:gridCol w:w="1216"/>
        <w:gridCol w:w="941"/>
        <w:gridCol w:w="1216"/>
        <w:gridCol w:w="939"/>
      </w:tblGrid>
      <w:tr w:rsidR="000E7811" w:rsidRPr="0096763A" w:rsidTr="000E7811">
        <w:tc>
          <w:tcPr>
            <w:tcW w:w="9286" w:type="dxa"/>
            <w:gridSpan w:val="8"/>
            <w:tcBorders>
              <w:top w:val="nil"/>
              <w:left w:val="nil"/>
              <w:bottom w:val="single" w:sz="4" w:space="0" w:color="auto"/>
              <w:right w:val="nil"/>
            </w:tcBorders>
          </w:tcPr>
          <w:p w:rsidR="000E7811" w:rsidRPr="0096763A" w:rsidRDefault="000E7811" w:rsidP="000E0068">
            <w:pPr>
              <w:jc w:val="both"/>
              <w:rPr>
                <w:rFonts w:ascii="Arial" w:hAnsi="Arial" w:cs="Arial"/>
                <w:b/>
              </w:rPr>
            </w:pPr>
            <w:r w:rsidRPr="0096763A">
              <w:rPr>
                <w:rFonts w:ascii="Arial" w:hAnsi="Arial" w:cs="Arial"/>
                <w:b/>
                <w:bCs/>
                <w:lang w:val="es-MX"/>
              </w:rPr>
              <w:t>Tabla 3.</w:t>
            </w:r>
            <w:r w:rsidRPr="0096763A">
              <w:rPr>
                <w:rFonts w:ascii="Arial" w:hAnsi="Arial" w:cs="Arial"/>
                <w:bCs/>
                <w:lang w:val="es-MX"/>
              </w:rPr>
              <w:t xml:space="preserve"> Distribución de reactivos por competencia</w:t>
            </w:r>
          </w:p>
        </w:tc>
      </w:tr>
      <w:tr w:rsidR="000E7811" w:rsidRPr="000E0068" w:rsidTr="000E7811">
        <w:tc>
          <w:tcPr>
            <w:tcW w:w="1429" w:type="dxa"/>
            <w:tcBorders>
              <w:top w:val="single" w:sz="4" w:space="0" w:color="auto"/>
            </w:tcBorders>
          </w:tcPr>
          <w:p w:rsidR="004F309F" w:rsidRPr="000E0068" w:rsidRDefault="004F309F" w:rsidP="000E0068">
            <w:pPr>
              <w:jc w:val="center"/>
              <w:rPr>
                <w:rFonts w:ascii="Arial" w:hAnsi="Arial" w:cs="Arial"/>
                <w:b/>
                <w:sz w:val="12"/>
                <w:szCs w:val="12"/>
              </w:rPr>
            </w:pPr>
            <w:r w:rsidRPr="000E0068">
              <w:rPr>
                <w:rFonts w:ascii="Arial" w:hAnsi="Arial" w:cs="Arial"/>
                <w:b/>
                <w:sz w:val="12"/>
                <w:szCs w:val="12"/>
              </w:rPr>
              <w:t>COMPETENCIA</w:t>
            </w:r>
          </w:p>
        </w:tc>
        <w:tc>
          <w:tcPr>
            <w:tcW w:w="1004" w:type="dxa"/>
            <w:tcBorders>
              <w:top w:val="single" w:sz="4" w:space="0" w:color="auto"/>
            </w:tcBorders>
          </w:tcPr>
          <w:p w:rsidR="004F309F" w:rsidRPr="000E0068" w:rsidRDefault="000E7811" w:rsidP="000E0068">
            <w:pPr>
              <w:jc w:val="center"/>
              <w:rPr>
                <w:rFonts w:ascii="Arial" w:hAnsi="Arial" w:cs="Arial"/>
                <w:b/>
                <w:sz w:val="12"/>
                <w:szCs w:val="12"/>
              </w:rPr>
            </w:pPr>
            <w:r w:rsidRPr="000E0068">
              <w:rPr>
                <w:rFonts w:ascii="Arial" w:hAnsi="Arial" w:cs="Arial"/>
                <w:b/>
                <w:sz w:val="12"/>
                <w:szCs w:val="12"/>
              </w:rPr>
              <w:t xml:space="preserve">REACTIVO </w:t>
            </w:r>
          </w:p>
        </w:tc>
        <w:tc>
          <w:tcPr>
            <w:tcW w:w="1282" w:type="dxa"/>
            <w:tcBorders>
              <w:top w:val="single" w:sz="4" w:space="0" w:color="auto"/>
            </w:tcBorders>
          </w:tcPr>
          <w:p w:rsidR="004F309F" w:rsidRPr="000E0068" w:rsidRDefault="004F309F" w:rsidP="000E0068">
            <w:pPr>
              <w:jc w:val="center"/>
              <w:rPr>
                <w:rFonts w:ascii="Arial" w:hAnsi="Arial" w:cs="Arial"/>
                <w:b/>
                <w:sz w:val="12"/>
                <w:szCs w:val="12"/>
              </w:rPr>
            </w:pPr>
            <w:r w:rsidRPr="000E0068">
              <w:rPr>
                <w:rFonts w:ascii="Arial" w:hAnsi="Arial" w:cs="Arial"/>
                <w:b/>
                <w:sz w:val="12"/>
                <w:szCs w:val="12"/>
              </w:rPr>
              <w:t>COMPETENCIA</w:t>
            </w:r>
          </w:p>
        </w:tc>
        <w:tc>
          <w:tcPr>
            <w:tcW w:w="1005" w:type="dxa"/>
            <w:tcBorders>
              <w:top w:val="single" w:sz="4" w:space="0" w:color="auto"/>
            </w:tcBorders>
          </w:tcPr>
          <w:p w:rsidR="004F309F" w:rsidRPr="000E0068" w:rsidRDefault="000E7811" w:rsidP="000E0068">
            <w:pPr>
              <w:jc w:val="center"/>
              <w:rPr>
                <w:rFonts w:ascii="Arial" w:hAnsi="Arial" w:cs="Arial"/>
                <w:b/>
                <w:sz w:val="12"/>
                <w:szCs w:val="12"/>
              </w:rPr>
            </w:pPr>
            <w:r w:rsidRPr="000E0068">
              <w:rPr>
                <w:rFonts w:ascii="Arial" w:hAnsi="Arial" w:cs="Arial"/>
                <w:b/>
                <w:sz w:val="12"/>
                <w:szCs w:val="12"/>
              </w:rPr>
              <w:t xml:space="preserve">REACTIVO </w:t>
            </w:r>
          </w:p>
        </w:tc>
        <w:tc>
          <w:tcPr>
            <w:tcW w:w="1282" w:type="dxa"/>
            <w:tcBorders>
              <w:top w:val="single" w:sz="4" w:space="0" w:color="auto"/>
            </w:tcBorders>
          </w:tcPr>
          <w:p w:rsidR="004F309F" w:rsidRPr="000E0068" w:rsidRDefault="004F309F" w:rsidP="000E0068">
            <w:pPr>
              <w:jc w:val="center"/>
              <w:rPr>
                <w:rFonts w:ascii="Arial" w:hAnsi="Arial" w:cs="Arial"/>
                <w:b/>
                <w:sz w:val="12"/>
                <w:szCs w:val="12"/>
              </w:rPr>
            </w:pPr>
            <w:r w:rsidRPr="000E0068">
              <w:rPr>
                <w:rFonts w:ascii="Arial" w:hAnsi="Arial" w:cs="Arial"/>
                <w:b/>
                <w:sz w:val="12"/>
                <w:szCs w:val="12"/>
              </w:rPr>
              <w:t>COMPETENCIA</w:t>
            </w:r>
          </w:p>
        </w:tc>
        <w:tc>
          <w:tcPr>
            <w:tcW w:w="1003" w:type="dxa"/>
            <w:tcBorders>
              <w:top w:val="single" w:sz="4" w:space="0" w:color="auto"/>
            </w:tcBorders>
          </w:tcPr>
          <w:p w:rsidR="004F309F" w:rsidRPr="000E0068" w:rsidRDefault="000E7811" w:rsidP="000E0068">
            <w:pPr>
              <w:jc w:val="center"/>
              <w:rPr>
                <w:rFonts w:ascii="Arial" w:hAnsi="Arial" w:cs="Arial"/>
                <w:b/>
                <w:sz w:val="12"/>
                <w:szCs w:val="12"/>
              </w:rPr>
            </w:pPr>
            <w:r w:rsidRPr="000E0068">
              <w:rPr>
                <w:rFonts w:ascii="Arial" w:hAnsi="Arial" w:cs="Arial"/>
                <w:b/>
                <w:sz w:val="12"/>
                <w:szCs w:val="12"/>
              </w:rPr>
              <w:t>REACTIVO</w:t>
            </w:r>
          </w:p>
        </w:tc>
        <w:tc>
          <w:tcPr>
            <w:tcW w:w="1282" w:type="dxa"/>
            <w:tcBorders>
              <w:top w:val="single" w:sz="4" w:space="0" w:color="auto"/>
            </w:tcBorders>
          </w:tcPr>
          <w:p w:rsidR="004F309F" w:rsidRPr="000E0068" w:rsidRDefault="004F309F" w:rsidP="000E0068">
            <w:pPr>
              <w:jc w:val="center"/>
              <w:rPr>
                <w:rFonts w:ascii="Arial" w:hAnsi="Arial" w:cs="Arial"/>
                <w:b/>
                <w:sz w:val="12"/>
                <w:szCs w:val="12"/>
              </w:rPr>
            </w:pPr>
            <w:r w:rsidRPr="000E0068">
              <w:rPr>
                <w:rFonts w:ascii="Arial" w:hAnsi="Arial" w:cs="Arial"/>
                <w:b/>
                <w:sz w:val="12"/>
                <w:szCs w:val="12"/>
              </w:rPr>
              <w:t>COMPETENCIA</w:t>
            </w:r>
          </w:p>
        </w:tc>
        <w:tc>
          <w:tcPr>
            <w:tcW w:w="999" w:type="dxa"/>
            <w:tcBorders>
              <w:top w:val="single" w:sz="4" w:space="0" w:color="auto"/>
            </w:tcBorders>
          </w:tcPr>
          <w:p w:rsidR="004F309F" w:rsidRPr="000E0068" w:rsidRDefault="000E7811" w:rsidP="000E0068">
            <w:pPr>
              <w:jc w:val="center"/>
              <w:rPr>
                <w:rFonts w:ascii="Arial" w:hAnsi="Arial" w:cs="Arial"/>
                <w:b/>
                <w:sz w:val="12"/>
                <w:szCs w:val="12"/>
              </w:rPr>
            </w:pPr>
            <w:r w:rsidRPr="000E0068">
              <w:rPr>
                <w:rFonts w:ascii="Arial" w:hAnsi="Arial" w:cs="Arial"/>
                <w:b/>
                <w:sz w:val="12"/>
                <w:szCs w:val="12"/>
              </w:rPr>
              <w:t xml:space="preserve">REACTIVO </w:t>
            </w:r>
          </w:p>
        </w:tc>
      </w:tr>
      <w:tr w:rsidR="004F309F" w:rsidRPr="0096763A" w:rsidTr="000E7811">
        <w:tc>
          <w:tcPr>
            <w:tcW w:w="1429" w:type="dxa"/>
          </w:tcPr>
          <w:p w:rsidR="004F309F" w:rsidRPr="000E0068" w:rsidRDefault="004F309F" w:rsidP="000E0068">
            <w:pPr>
              <w:jc w:val="center"/>
              <w:rPr>
                <w:rFonts w:ascii="Arial" w:hAnsi="Arial" w:cs="Arial"/>
                <w:b/>
              </w:rPr>
            </w:pPr>
            <w:r w:rsidRPr="000E0068">
              <w:rPr>
                <w:rFonts w:ascii="Arial" w:hAnsi="Arial" w:cs="Arial"/>
                <w:b/>
              </w:rPr>
              <w:t>V01</w:t>
            </w:r>
          </w:p>
        </w:tc>
        <w:tc>
          <w:tcPr>
            <w:tcW w:w="1004"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1, 2  y 3</w:t>
            </w:r>
          </w:p>
        </w:tc>
        <w:tc>
          <w:tcPr>
            <w:tcW w:w="1282" w:type="dxa"/>
          </w:tcPr>
          <w:p w:rsidR="004F309F" w:rsidRPr="0096763A" w:rsidRDefault="004F309F" w:rsidP="000E0068">
            <w:pPr>
              <w:jc w:val="center"/>
              <w:rPr>
                <w:rFonts w:ascii="Arial" w:hAnsi="Arial" w:cs="Arial"/>
                <w:b/>
              </w:rPr>
            </w:pPr>
            <w:r w:rsidRPr="0096763A">
              <w:rPr>
                <w:rFonts w:ascii="Arial" w:hAnsi="Arial" w:cs="Arial"/>
                <w:b/>
              </w:rPr>
              <w:t>V07</w:t>
            </w:r>
          </w:p>
        </w:tc>
        <w:tc>
          <w:tcPr>
            <w:tcW w:w="1005"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11</w:t>
            </w:r>
          </w:p>
        </w:tc>
        <w:tc>
          <w:tcPr>
            <w:tcW w:w="1282" w:type="dxa"/>
          </w:tcPr>
          <w:p w:rsidR="004F309F" w:rsidRPr="0096763A" w:rsidRDefault="004F309F" w:rsidP="000E0068">
            <w:pPr>
              <w:jc w:val="center"/>
              <w:rPr>
                <w:rFonts w:ascii="Arial" w:hAnsi="Arial" w:cs="Arial"/>
                <w:b/>
              </w:rPr>
            </w:pPr>
            <w:r w:rsidRPr="0096763A">
              <w:rPr>
                <w:rFonts w:ascii="Arial" w:hAnsi="Arial" w:cs="Arial"/>
                <w:b/>
              </w:rPr>
              <w:t>V13</w:t>
            </w:r>
          </w:p>
        </w:tc>
        <w:tc>
          <w:tcPr>
            <w:tcW w:w="1003"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19</w:t>
            </w:r>
          </w:p>
        </w:tc>
        <w:tc>
          <w:tcPr>
            <w:tcW w:w="1282" w:type="dxa"/>
          </w:tcPr>
          <w:p w:rsidR="004F309F" w:rsidRPr="0096763A" w:rsidRDefault="004F309F" w:rsidP="000E0068">
            <w:pPr>
              <w:jc w:val="center"/>
              <w:rPr>
                <w:rFonts w:ascii="Arial" w:hAnsi="Arial" w:cs="Arial"/>
                <w:b/>
              </w:rPr>
            </w:pPr>
            <w:r w:rsidRPr="0096763A">
              <w:rPr>
                <w:rFonts w:ascii="Arial" w:hAnsi="Arial" w:cs="Arial"/>
                <w:b/>
              </w:rPr>
              <w:t>V19</w:t>
            </w:r>
          </w:p>
        </w:tc>
        <w:tc>
          <w:tcPr>
            <w:tcW w:w="999"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28</w:t>
            </w:r>
          </w:p>
        </w:tc>
      </w:tr>
      <w:tr w:rsidR="004F309F" w:rsidRPr="0096763A" w:rsidTr="000E7811">
        <w:tc>
          <w:tcPr>
            <w:tcW w:w="1429" w:type="dxa"/>
          </w:tcPr>
          <w:p w:rsidR="004F309F" w:rsidRPr="000E0068" w:rsidRDefault="004F309F" w:rsidP="000E0068">
            <w:pPr>
              <w:jc w:val="center"/>
              <w:rPr>
                <w:rFonts w:ascii="Arial" w:hAnsi="Arial" w:cs="Arial"/>
                <w:b/>
              </w:rPr>
            </w:pPr>
            <w:r w:rsidRPr="000E0068">
              <w:rPr>
                <w:rFonts w:ascii="Arial" w:hAnsi="Arial" w:cs="Arial"/>
                <w:b/>
              </w:rPr>
              <w:t>V02</w:t>
            </w:r>
          </w:p>
        </w:tc>
        <w:tc>
          <w:tcPr>
            <w:tcW w:w="1004"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4, 5 y 6</w:t>
            </w:r>
          </w:p>
        </w:tc>
        <w:tc>
          <w:tcPr>
            <w:tcW w:w="1282" w:type="dxa"/>
          </w:tcPr>
          <w:p w:rsidR="004F309F" w:rsidRPr="0096763A" w:rsidRDefault="004F309F" w:rsidP="000E0068">
            <w:pPr>
              <w:jc w:val="center"/>
              <w:rPr>
                <w:rFonts w:ascii="Arial" w:hAnsi="Arial" w:cs="Arial"/>
                <w:b/>
              </w:rPr>
            </w:pPr>
            <w:r w:rsidRPr="0096763A">
              <w:rPr>
                <w:rFonts w:ascii="Arial" w:hAnsi="Arial" w:cs="Arial"/>
                <w:b/>
              </w:rPr>
              <w:t>V08</w:t>
            </w:r>
          </w:p>
        </w:tc>
        <w:tc>
          <w:tcPr>
            <w:tcW w:w="1005"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12</w:t>
            </w:r>
          </w:p>
        </w:tc>
        <w:tc>
          <w:tcPr>
            <w:tcW w:w="1282" w:type="dxa"/>
          </w:tcPr>
          <w:p w:rsidR="004F309F" w:rsidRPr="0096763A" w:rsidRDefault="004F309F" w:rsidP="000E0068">
            <w:pPr>
              <w:jc w:val="center"/>
              <w:rPr>
                <w:rFonts w:ascii="Arial" w:hAnsi="Arial" w:cs="Arial"/>
                <w:b/>
              </w:rPr>
            </w:pPr>
            <w:r w:rsidRPr="0096763A">
              <w:rPr>
                <w:rFonts w:ascii="Arial" w:hAnsi="Arial" w:cs="Arial"/>
                <w:b/>
              </w:rPr>
              <w:t>V14</w:t>
            </w:r>
          </w:p>
        </w:tc>
        <w:tc>
          <w:tcPr>
            <w:tcW w:w="1003"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20</w:t>
            </w:r>
          </w:p>
        </w:tc>
        <w:tc>
          <w:tcPr>
            <w:tcW w:w="1282" w:type="dxa"/>
          </w:tcPr>
          <w:p w:rsidR="004F309F" w:rsidRPr="0096763A" w:rsidRDefault="004F309F" w:rsidP="000E0068">
            <w:pPr>
              <w:jc w:val="center"/>
              <w:rPr>
                <w:rFonts w:ascii="Arial" w:hAnsi="Arial" w:cs="Arial"/>
                <w:b/>
              </w:rPr>
            </w:pPr>
            <w:r w:rsidRPr="0096763A">
              <w:rPr>
                <w:rFonts w:ascii="Arial" w:hAnsi="Arial" w:cs="Arial"/>
                <w:b/>
              </w:rPr>
              <w:t>V20</w:t>
            </w:r>
          </w:p>
        </w:tc>
        <w:tc>
          <w:tcPr>
            <w:tcW w:w="999"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29 y 30</w:t>
            </w:r>
          </w:p>
        </w:tc>
      </w:tr>
      <w:tr w:rsidR="004F309F" w:rsidRPr="0096763A" w:rsidTr="000E7811">
        <w:tc>
          <w:tcPr>
            <w:tcW w:w="1429" w:type="dxa"/>
          </w:tcPr>
          <w:p w:rsidR="004F309F" w:rsidRPr="000E0068" w:rsidRDefault="004F309F" w:rsidP="000E0068">
            <w:pPr>
              <w:jc w:val="center"/>
              <w:rPr>
                <w:rFonts w:ascii="Arial" w:hAnsi="Arial" w:cs="Arial"/>
                <w:b/>
              </w:rPr>
            </w:pPr>
            <w:r w:rsidRPr="000E0068">
              <w:rPr>
                <w:rFonts w:ascii="Arial" w:hAnsi="Arial" w:cs="Arial"/>
                <w:b/>
              </w:rPr>
              <w:t>V03</w:t>
            </w:r>
          </w:p>
        </w:tc>
        <w:tc>
          <w:tcPr>
            <w:tcW w:w="1004"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7</w:t>
            </w:r>
          </w:p>
        </w:tc>
        <w:tc>
          <w:tcPr>
            <w:tcW w:w="1282" w:type="dxa"/>
          </w:tcPr>
          <w:p w:rsidR="004F309F" w:rsidRPr="0096763A" w:rsidRDefault="004F309F" w:rsidP="000E0068">
            <w:pPr>
              <w:jc w:val="center"/>
              <w:rPr>
                <w:rFonts w:ascii="Arial" w:hAnsi="Arial" w:cs="Arial"/>
                <w:b/>
              </w:rPr>
            </w:pPr>
            <w:r w:rsidRPr="0096763A">
              <w:rPr>
                <w:rFonts w:ascii="Arial" w:hAnsi="Arial" w:cs="Arial"/>
                <w:b/>
              </w:rPr>
              <w:t>V09</w:t>
            </w:r>
          </w:p>
        </w:tc>
        <w:tc>
          <w:tcPr>
            <w:tcW w:w="1005"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13</w:t>
            </w:r>
          </w:p>
        </w:tc>
        <w:tc>
          <w:tcPr>
            <w:tcW w:w="1282" w:type="dxa"/>
          </w:tcPr>
          <w:p w:rsidR="004F309F" w:rsidRPr="0096763A" w:rsidRDefault="004F309F" w:rsidP="000E0068">
            <w:pPr>
              <w:jc w:val="center"/>
              <w:rPr>
                <w:rFonts w:ascii="Arial" w:hAnsi="Arial" w:cs="Arial"/>
                <w:b/>
              </w:rPr>
            </w:pPr>
            <w:r w:rsidRPr="0096763A">
              <w:rPr>
                <w:rFonts w:ascii="Arial" w:hAnsi="Arial" w:cs="Arial"/>
                <w:b/>
              </w:rPr>
              <w:t>V15</w:t>
            </w:r>
          </w:p>
        </w:tc>
        <w:tc>
          <w:tcPr>
            <w:tcW w:w="1003"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21</w:t>
            </w:r>
          </w:p>
        </w:tc>
        <w:tc>
          <w:tcPr>
            <w:tcW w:w="1282" w:type="dxa"/>
          </w:tcPr>
          <w:p w:rsidR="004F309F" w:rsidRPr="0096763A" w:rsidRDefault="004F309F" w:rsidP="000E0068">
            <w:pPr>
              <w:jc w:val="center"/>
              <w:rPr>
                <w:rFonts w:ascii="Arial" w:hAnsi="Arial" w:cs="Arial"/>
                <w:b/>
              </w:rPr>
            </w:pPr>
            <w:r w:rsidRPr="0096763A">
              <w:rPr>
                <w:rFonts w:ascii="Arial" w:hAnsi="Arial" w:cs="Arial"/>
                <w:b/>
              </w:rPr>
              <w:t>V21</w:t>
            </w:r>
          </w:p>
        </w:tc>
        <w:tc>
          <w:tcPr>
            <w:tcW w:w="999"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31</w:t>
            </w:r>
          </w:p>
        </w:tc>
      </w:tr>
      <w:tr w:rsidR="004F309F" w:rsidRPr="0096763A" w:rsidTr="000E7811">
        <w:tc>
          <w:tcPr>
            <w:tcW w:w="1429" w:type="dxa"/>
          </w:tcPr>
          <w:p w:rsidR="004F309F" w:rsidRPr="000E0068" w:rsidRDefault="004F309F" w:rsidP="000E0068">
            <w:pPr>
              <w:jc w:val="center"/>
              <w:rPr>
                <w:rFonts w:ascii="Arial" w:hAnsi="Arial" w:cs="Arial"/>
                <w:b/>
              </w:rPr>
            </w:pPr>
            <w:r w:rsidRPr="000E0068">
              <w:rPr>
                <w:rFonts w:ascii="Arial" w:hAnsi="Arial" w:cs="Arial"/>
                <w:b/>
              </w:rPr>
              <w:t>V04</w:t>
            </w:r>
          </w:p>
        </w:tc>
        <w:tc>
          <w:tcPr>
            <w:tcW w:w="1004"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8</w:t>
            </w:r>
          </w:p>
        </w:tc>
        <w:tc>
          <w:tcPr>
            <w:tcW w:w="1282" w:type="dxa"/>
          </w:tcPr>
          <w:p w:rsidR="004F309F" w:rsidRPr="0096763A" w:rsidRDefault="004F309F" w:rsidP="000E0068">
            <w:pPr>
              <w:jc w:val="center"/>
              <w:rPr>
                <w:rFonts w:ascii="Arial" w:hAnsi="Arial" w:cs="Arial"/>
                <w:b/>
              </w:rPr>
            </w:pPr>
            <w:r w:rsidRPr="0096763A">
              <w:rPr>
                <w:rFonts w:ascii="Arial" w:hAnsi="Arial" w:cs="Arial"/>
                <w:b/>
              </w:rPr>
              <w:t>V10</w:t>
            </w:r>
          </w:p>
        </w:tc>
        <w:tc>
          <w:tcPr>
            <w:tcW w:w="1005"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14</w:t>
            </w:r>
          </w:p>
        </w:tc>
        <w:tc>
          <w:tcPr>
            <w:tcW w:w="1282" w:type="dxa"/>
          </w:tcPr>
          <w:p w:rsidR="004F309F" w:rsidRPr="0096763A" w:rsidRDefault="004F309F" w:rsidP="000E0068">
            <w:pPr>
              <w:jc w:val="center"/>
              <w:rPr>
                <w:rFonts w:ascii="Arial" w:hAnsi="Arial" w:cs="Arial"/>
                <w:b/>
              </w:rPr>
            </w:pPr>
            <w:r w:rsidRPr="0096763A">
              <w:rPr>
                <w:rFonts w:ascii="Arial" w:hAnsi="Arial" w:cs="Arial"/>
                <w:b/>
              </w:rPr>
              <w:t>V16</w:t>
            </w:r>
          </w:p>
        </w:tc>
        <w:tc>
          <w:tcPr>
            <w:tcW w:w="1003"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22 y 23</w:t>
            </w:r>
          </w:p>
        </w:tc>
        <w:tc>
          <w:tcPr>
            <w:tcW w:w="1282" w:type="dxa"/>
          </w:tcPr>
          <w:p w:rsidR="004F309F" w:rsidRPr="0096763A" w:rsidRDefault="004F309F" w:rsidP="000E0068">
            <w:pPr>
              <w:jc w:val="center"/>
              <w:rPr>
                <w:rFonts w:ascii="Arial" w:hAnsi="Arial" w:cs="Arial"/>
                <w:b/>
              </w:rPr>
            </w:pPr>
            <w:r w:rsidRPr="0096763A">
              <w:rPr>
                <w:rFonts w:ascii="Arial" w:hAnsi="Arial" w:cs="Arial"/>
                <w:b/>
              </w:rPr>
              <w:t>V22</w:t>
            </w:r>
          </w:p>
        </w:tc>
        <w:tc>
          <w:tcPr>
            <w:tcW w:w="999"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32</w:t>
            </w:r>
          </w:p>
        </w:tc>
      </w:tr>
      <w:tr w:rsidR="004F309F" w:rsidRPr="0096763A" w:rsidTr="000E7811">
        <w:tc>
          <w:tcPr>
            <w:tcW w:w="1429" w:type="dxa"/>
          </w:tcPr>
          <w:p w:rsidR="004F309F" w:rsidRPr="000E0068" w:rsidRDefault="004F309F" w:rsidP="000E0068">
            <w:pPr>
              <w:jc w:val="center"/>
              <w:rPr>
                <w:rFonts w:ascii="Arial" w:hAnsi="Arial" w:cs="Arial"/>
                <w:b/>
              </w:rPr>
            </w:pPr>
            <w:r w:rsidRPr="000E0068">
              <w:rPr>
                <w:rFonts w:ascii="Arial" w:hAnsi="Arial" w:cs="Arial"/>
                <w:b/>
              </w:rPr>
              <w:t>V05</w:t>
            </w:r>
          </w:p>
        </w:tc>
        <w:tc>
          <w:tcPr>
            <w:tcW w:w="1004"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9</w:t>
            </w:r>
          </w:p>
        </w:tc>
        <w:tc>
          <w:tcPr>
            <w:tcW w:w="1282" w:type="dxa"/>
          </w:tcPr>
          <w:p w:rsidR="004F309F" w:rsidRPr="0096763A" w:rsidRDefault="004F309F" w:rsidP="000E0068">
            <w:pPr>
              <w:jc w:val="center"/>
              <w:rPr>
                <w:rFonts w:ascii="Arial" w:hAnsi="Arial" w:cs="Arial"/>
                <w:b/>
              </w:rPr>
            </w:pPr>
            <w:r w:rsidRPr="0096763A">
              <w:rPr>
                <w:rFonts w:ascii="Arial" w:hAnsi="Arial" w:cs="Arial"/>
                <w:b/>
              </w:rPr>
              <w:t>V11</w:t>
            </w:r>
          </w:p>
        </w:tc>
        <w:tc>
          <w:tcPr>
            <w:tcW w:w="1005"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15</w:t>
            </w:r>
          </w:p>
        </w:tc>
        <w:tc>
          <w:tcPr>
            <w:tcW w:w="1282" w:type="dxa"/>
          </w:tcPr>
          <w:p w:rsidR="004F309F" w:rsidRPr="0096763A" w:rsidRDefault="004F309F" w:rsidP="000E0068">
            <w:pPr>
              <w:jc w:val="center"/>
              <w:rPr>
                <w:rFonts w:ascii="Arial" w:hAnsi="Arial" w:cs="Arial"/>
                <w:b/>
              </w:rPr>
            </w:pPr>
            <w:r w:rsidRPr="0096763A">
              <w:rPr>
                <w:rFonts w:ascii="Arial" w:hAnsi="Arial" w:cs="Arial"/>
                <w:b/>
              </w:rPr>
              <w:t>V17</w:t>
            </w:r>
          </w:p>
        </w:tc>
        <w:tc>
          <w:tcPr>
            <w:tcW w:w="1003"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24 y 25</w:t>
            </w:r>
          </w:p>
        </w:tc>
        <w:tc>
          <w:tcPr>
            <w:tcW w:w="1282" w:type="dxa"/>
          </w:tcPr>
          <w:p w:rsidR="004F309F" w:rsidRPr="0096763A" w:rsidRDefault="004F309F" w:rsidP="000E0068">
            <w:pPr>
              <w:jc w:val="center"/>
              <w:rPr>
                <w:rFonts w:ascii="Arial" w:hAnsi="Arial" w:cs="Arial"/>
                <w:b/>
              </w:rPr>
            </w:pPr>
            <w:r w:rsidRPr="0096763A">
              <w:rPr>
                <w:rFonts w:ascii="Arial" w:hAnsi="Arial" w:cs="Arial"/>
                <w:b/>
              </w:rPr>
              <w:t>V23</w:t>
            </w:r>
          </w:p>
        </w:tc>
        <w:tc>
          <w:tcPr>
            <w:tcW w:w="999"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33</w:t>
            </w:r>
          </w:p>
        </w:tc>
      </w:tr>
      <w:tr w:rsidR="004F309F" w:rsidRPr="0096763A" w:rsidTr="000E7811">
        <w:tc>
          <w:tcPr>
            <w:tcW w:w="1429" w:type="dxa"/>
          </w:tcPr>
          <w:p w:rsidR="004F309F" w:rsidRPr="000E0068" w:rsidRDefault="004F309F" w:rsidP="000E0068">
            <w:pPr>
              <w:jc w:val="center"/>
              <w:rPr>
                <w:rFonts w:ascii="Arial" w:hAnsi="Arial" w:cs="Arial"/>
                <w:b/>
              </w:rPr>
            </w:pPr>
            <w:r w:rsidRPr="000E0068">
              <w:rPr>
                <w:rFonts w:ascii="Arial" w:hAnsi="Arial" w:cs="Arial"/>
                <w:b/>
              </w:rPr>
              <w:t>V06</w:t>
            </w:r>
          </w:p>
        </w:tc>
        <w:tc>
          <w:tcPr>
            <w:tcW w:w="1004"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10</w:t>
            </w:r>
          </w:p>
        </w:tc>
        <w:tc>
          <w:tcPr>
            <w:tcW w:w="1282" w:type="dxa"/>
          </w:tcPr>
          <w:p w:rsidR="004F309F" w:rsidRPr="0096763A" w:rsidRDefault="004F309F" w:rsidP="000E0068">
            <w:pPr>
              <w:jc w:val="center"/>
              <w:rPr>
                <w:rFonts w:ascii="Arial" w:hAnsi="Arial" w:cs="Arial"/>
                <w:b/>
              </w:rPr>
            </w:pPr>
            <w:r w:rsidRPr="0096763A">
              <w:rPr>
                <w:rFonts w:ascii="Arial" w:hAnsi="Arial" w:cs="Arial"/>
                <w:b/>
              </w:rPr>
              <w:t>V12</w:t>
            </w:r>
          </w:p>
        </w:tc>
        <w:tc>
          <w:tcPr>
            <w:tcW w:w="1005"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16,17 y 18</w:t>
            </w:r>
          </w:p>
        </w:tc>
        <w:tc>
          <w:tcPr>
            <w:tcW w:w="1282" w:type="dxa"/>
          </w:tcPr>
          <w:p w:rsidR="004F309F" w:rsidRPr="0096763A" w:rsidRDefault="004F309F" w:rsidP="000E0068">
            <w:pPr>
              <w:jc w:val="center"/>
              <w:rPr>
                <w:rFonts w:ascii="Arial" w:hAnsi="Arial" w:cs="Arial"/>
                <w:b/>
              </w:rPr>
            </w:pPr>
            <w:r w:rsidRPr="0096763A">
              <w:rPr>
                <w:rFonts w:ascii="Arial" w:hAnsi="Arial" w:cs="Arial"/>
                <w:b/>
              </w:rPr>
              <w:t>V18</w:t>
            </w:r>
          </w:p>
        </w:tc>
        <w:tc>
          <w:tcPr>
            <w:tcW w:w="1003"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26 y 27</w:t>
            </w:r>
          </w:p>
        </w:tc>
        <w:tc>
          <w:tcPr>
            <w:tcW w:w="1282" w:type="dxa"/>
          </w:tcPr>
          <w:p w:rsidR="004F309F" w:rsidRPr="0096763A" w:rsidRDefault="004F309F" w:rsidP="000E0068">
            <w:pPr>
              <w:jc w:val="center"/>
              <w:rPr>
                <w:rFonts w:ascii="Arial" w:hAnsi="Arial" w:cs="Arial"/>
                <w:b/>
              </w:rPr>
            </w:pPr>
            <w:r w:rsidRPr="0096763A">
              <w:rPr>
                <w:rFonts w:ascii="Arial" w:hAnsi="Arial" w:cs="Arial"/>
                <w:b/>
              </w:rPr>
              <w:t>V24</w:t>
            </w:r>
          </w:p>
        </w:tc>
        <w:tc>
          <w:tcPr>
            <w:tcW w:w="999" w:type="dxa"/>
          </w:tcPr>
          <w:p w:rsidR="004F309F" w:rsidRPr="000E0068" w:rsidRDefault="004F309F" w:rsidP="000E0068">
            <w:pPr>
              <w:jc w:val="center"/>
              <w:rPr>
                <w:rFonts w:ascii="Arial" w:hAnsi="Arial" w:cs="Arial"/>
                <w:sz w:val="18"/>
                <w:szCs w:val="18"/>
              </w:rPr>
            </w:pPr>
            <w:r w:rsidRPr="000E0068">
              <w:rPr>
                <w:rFonts w:ascii="Arial" w:hAnsi="Arial" w:cs="Arial"/>
                <w:sz w:val="18"/>
                <w:szCs w:val="18"/>
              </w:rPr>
              <w:t>34</w:t>
            </w:r>
          </w:p>
        </w:tc>
      </w:tr>
    </w:tbl>
    <w:p w:rsidR="004F309F" w:rsidRPr="0096763A" w:rsidRDefault="004F309F" w:rsidP="00F619B3">
      <w:pPr>
        <w:spacing w:line="480" w:lineRule="auto"/>
        <w:ind w:firstLine="708"/>
        <w:rPr>
          <w:rFonts w:ascii="Arial" w:hAnsi="Arial" w:cs="Arial"/>
        </w:rPr>
      </w:pPr>
    </w:p>
    <w:p w:rsidR="004F309F" w:rsidRPr="0096763A" w:rsidRDefault="004F309F" w:rsidP="0096763A">
      <w:pPr>
        <w:pStyle w:val="Ttulo1"/>
        <w:tabs>
          <w:tab w:val="left" w:pos="1665"/>
        </w:tabs>
        <w:spacing w:line="480" w:lineRule="auto"/>
        <w:rPr>
          <w:rFonts w:cs="Arial"/>
          <w:szCs w:val="24"/>
          <w:lang w:val="es-MX"/>
        </w:rPr>
      </w:pPr>
      <w:r w:rsidRPr="0096763A">
        <w:rPr>
          <w:rFonts w:cs="Arial"/>
          <w:szCs w:val="24"/>
          <w:lang w:val="es-MX"/>
        </w:rPr>
        <w:t>Resultados</w:t>
      </w:r>
    </w:p>
    <w:p w:rsidR="004F309F" w:rsidRPr="0096763A" w:rsidRDefault="00383A26" w:rsidP="001147CC">
      <w:pPr>
        <w:spacing w:line="480" w:lineRule="auto"/>
        <w:jc w:val="both"/>
        <w:rPr>
          <w:rFonts w:ascii="Arial" w:hAnsi="Arial" w:cs="Arial"/>
          <w:bCs/>
          <w:color w:val="000000"/>
        </w:rPr>
      </w:pPr>
      <w:r>
        <w:rPr>
          <w:rFonts w:ascii="Arial" w:hAnsi="Arial" w:cs="Arial"/>
          <w:bCs/>
          <w:color w:val="000000"/>
        </w:rPr>
        <w:t>L</w:t>
      </w:r>
      <w:r w:rsidR="004F309F" w:rsidRPr="0096763A">
        <w:rPr>
          <w:rFonts w:ascii="Arial" w:hAnsi="Arial" w:cs="Arial"/>
          <w:bCs/>
          <w:color w:val="000000"/>
        </w:rPr>
        <w:t xml:space="preserve">a tabla 4 presenta un concentrado </w:t>
      </w:r>
      <w:r>
        <w:rPr>
          <w:rFonts w:ascii="Arial" w:hAnsi="Arial" w:cs="Arial"/>
          <w:bCs/>
          <w:color w:val="000000"/>
        </w:rPr>
        <w:t>con</w:t>
      </w:r>
      <w:r w:rsidR="004F309F" w:rsidRPr="0096763A">
        <w:rPr>
          <w:rFonts w:ascii="Arial" w:hAnsi="Arial" w:cs="Arial"/>
          <w:bCs/>
          <w:color w:val="000000"/>
        </w:rPr>
        <w:t xml:space="preserve"> las respuestas de los estudiantes </w:t>
      </w:r>
      <w:r w:rsidR="00F619B3">
        <w:rPr>
          <w:rFonts w:ascii="Arial" w:hAnsi="Arial" w:cs="Arial"/>
          <w:bCs/>
          <w:color w:val="000000"/>
        </w:rPr>
        <w:t>sobre</w:t>
      </w:r>
      <w:r w:rsidR="004F309F" w:rsidRPr="0096763A">
        <w:rPr>
          <w:rFonts w:ascii="Arial" w:hAnsi="Arial" w:cs="Arial"/>
          <w:bCs/>
          <w:color w:val="000000"/>
        </w:rPr>
        <w:t xml:space="preserve"> las competencias específicas.</w:t>
      </w:r>
      <w:r w:rsidR="001147CC">
        <w:rPr>
          <w:rFonts w:ascii="Arial" w:hAnsi="Arial" w:cs="Arial"/>
          <w:bCs/>
          <w:color w:val="000000"/>
        </w:rPr>
        <w:t xml:space="preserve"> </w:t>
      </w:r>
      <w:r>
        <w:rPr>
          <w:rFonts w:ascii="Arial" w:hAnsi="Arial" w:cs="Arial"/>
          <w:bCs/>
          <w:color w:val="000000"/>
        </w:rPr>
        <w:t>L</w:t>
      </w:r>
      <w:r w:rsidR="004F309F" w:rsidRPr="0096763A">
        <w:rPr>
          <w:rFonts w:ascii="Arial" w:hAnsi="Arial" w:cs="Arial"/>
          <w:bCs/>
          <w:color w:val="000000"/>
        </w:rPr>
        <w:t>a mayoría señalan estar “de acuerdo en general” por lo planteado en el PTAL; y se resalta, por ejemplo, que el 64.6% coinciden que la competencia sobre “la aplicación de los principios generales del Derecho y el</w:t>
      </w:r>
      <w:r w:rsidR="001147CC">
        <w:rPr>
          <w:rFonts w:ascii="Arial" w:hAnsi="Arial" w:cs="Arial"/>
          <w:bCs/>
          <w:color w:val="000000"/>
        </w:rPr>
        <w:t xml:space="preserve"> ordenamiento jurídico” (V02), </w:t>
      </w:r>
      <w:r w:rsidR="004F309F" w:rsidRPr="0096763A">
        <w:rPr>
          <w:rFonts w:ascii="Arial" w:hAnsi="Arial" w:cs="Arial"/>
          <w:bCs/>
          <w:color w:val="000000"/>
        </w:rPr>
        <w:t xml:space="preserve">es fundamental en </w:t>
      </w:r>
      <w:r w:rsidR="001147CC">
        <w:rPr>
          <w:rFonts w:ascii="Arial" w:hAnsi="Arial" w:cs="Arial"/>
          <w:bCs/>
          <w:color w:val="000000"/>
        </w:rPr>
        <w:t>su formación</w:t>
      </w:r>
      <w:r w:rsidR="004F309F" w:rsidRPr="0096763A">
        <w:rPr>
          <w:rFonts w:ascii="Arial" w:hAnsi="Arial" w:cs="Arial"/>
          <w:bCs/>
          <w:color w:val="000000"/>
        </w:rPr>
        <w:t>.</w:t>
      </w:r>
    </w:p>
    <w:p w:rsidR="00266891" w:rsidRDefault="00266891" w:rsidP="00F619B3">
      <w:pPr>
        <w:spacing w:line="480" w:lineRule="auto"/>
        <w:jc w:val="both"/>
        <w:rPr>
          <w:rFonts w:ascii="Arial" w:hAnsi="Arial" w:cs="Arial"/>
          <w:bCs/>
          <w:color w:val="000000"/>
        </w:rPr>
      </w:pPr>
    </w:p>
    <w:p w:rsidR="00383A26" w:rsidRPr="0096763A" w:rsidRDefault="00383A26" w:rsidP="00383A26">
      <w:pPr>
        <w:spacing w:line="480" w:lineRule="auto"/>
        <w:jc w:val="both"/>
        <w:rPr>
          <w:rFonts w:ascii="Arial" w:hAnsi="Arial" w:cs="Arial"/>
          <w:bCs/>
          <w:color w:val="000000"/>
        </w:rPr>
      </w:pPr>
      <w:r w:rsidRPr="0096763A">
        <w:rPr>
          <w:rFonts w:ascii="Arial" w:hAnsi="Arial" w:cs="Arial"/>
          <w:bCs/>
          <w:color w:val="000000"/>
        </w:rPr>
        <w:t xml:space="preserve">Otro indicador a resaltar, es la competencia de “el compromiso con los derechos humanos y el Estado social y democrático del Derecho” (V08). El 60.4% está “totalmente de acuerdo” en que debe ser una competencia </w:t>
      </w:r>
      <w:r w:rsidRPr="0096763A">
        <w:rPr>
          <w:rFonts w:ascii="Arial" w:hAnsi="Arial" w:cs="Arial"/>
          <w:bCs/>
          <w:color w:val="000000"/>
        </w:rPr>
        <w:lastRenderedPageBreak/>
        <w:t>importante para su formación. En los porcentajes de estas dos competencias se lee que los estudiantes están conscientes del valor que tienen los aspectos básicos del Derecho, y que son fundamentales para la f</w:t>
      </w:r>
      <w:r>
        <w:rPr>
          <w:rFonts w:ascii="Arial" w:hAnsi="Arial" w:cs="Arial"/>
          <w:bCs/>
          <w:color w:val="000000"/>
        </w:rPr>
        <w:t>ormación del futuro profesional.</w:t>
      </w:r>
      <w:r w:rsidRPr="0096763A">
        <w:rPr>
          <w:rFonts w:ascii="Arial" w:hAnsi="Arial" w:cs="Arial"/>
          <w:bCs/>
          <w:color w:val="000000"/>
        </w:rPr>
        <w:t xml:space="preserve"> </w:t>
      </w:r>
      <w:r>
        <w:rPr>
          <w:rFonts w:ascii="Arial" w:hAnsi="Arial" w:cs="Arial"/>
          <w:bCs/>
          <w:color w:val="000000"/>
        </w:rPr>
        <w:t>L</w:t>
      </w:r>
      <w:r w:rsidRPr="0096763A">
        <w:rPr>
          <w:rFonts w:ascii="Arial" w:hAnsi="Arial" w:cs="Arial"/>
          <w:bCs/>
          <w:color w:val="000000"/>
        </w:rPr>
        <w:t xml:space="preserve">os docentes, expresan que el plan de estudios de la carrera está diseñado para que en los primeros cinco cuatrimestres </w:t>
      </w:r>
      <w:r>
        <w:rPr>
          <w:rFonts w:ascii="Arial" w:hAnsi="Arial" w:cs="Arial"/>
          <w:bCs/>
          <w:color w:val="000000"/>
        </w:rPr>
        <w:t>se</w:t>
      </w:r>
      <w:r w:rsidRPr="0096763A">
        <w:rPr>
          <w:rFonts w:ascii="Arial" w:hAnsi="Arial" w:cs="Arial"/>
          <w:bCs/>
          <w:color w:val="000000"/>
        </w:rPr>
        <w:t xml:space="preserve"> desarrollen </w:t>
      </w:r>
      <w:r>
        <w:rPr>
          <w:rFonts w:ascii="Arial" w:hAnsi="Arial" w:cs="Arial"/>
          <w:bCs/>
          <w:color w:val="000000"/>
        </w:rPr>
        <w:t>competencias</w:t>
      </w:r>
      <w:r w:rsidRPr="0096763A">
        <w:rPr>
          <w:rFonts w:ascii="Arial" w:hAnsi="Arial" w:cs="Arial"/>
          <w:bCs/>
          <w:color w:val="000000"/>
        </w:rPr>
        <w:t xml:space="preserve"> sobre el ordenamiento jurídico nacional y el compromiso con los derechos humanos mediante la solución </w:t>
      </w:r>
      <w:r>
        <w:rPr>
          <w:rFonts w:ascii="Arial" w:hAnsi="Arial" w:cs="Arial"/>
          <w:bCs/>
          <w:color w:val="000000"/>
        </w:rPr>
        <w:t>de</w:t>
      </w:r>
      <w:r w:rsidRPr="0096763A">
        <w:rPr>
          <w:rFonts w:ascii="Arial" w:hAnsi="Arial" w:cs="Arial"/>
          <w:bCs/>
          <w:color w:val="000000"/>
        </w:rPr>
        <w:t xml:space="preserve"> casos.</w:t>
      </w:r>
    </w:p>
    <w:p w:rsidR="00383A26" w:rsidRPr="0096763A" w:rsidRDefault="00383A26" w:rsidP="00F619B3">
      <w:pPr>
        <w:spacing w:line="480" w:lineRule="auto"/>
        <w:jc w:val="both"/>
        <w:rPr>
          <w:rFonts w:ascii="Arial" w:hAnsi="Arial" w:cs="Arial"/>
          <w:bCs/>
          <w:color w:val="000000"/>
        </w:rPr>
      </w:pPr>
    </w:p>
    <w:tbl>
      <w:tblPr>
        <w:tblStyle w:val="Tablaconcuadrcula"/>
        <w:tblW w:w="0" w:type="auto"/>
        <w:jc w:val="center"/>
        <w:tblLook w:val="04A0" w:firstRow="1" w:lastRow="0" w:firstColumn="1" w:lastColumn="0" w:noHBand="0" w:noVBand="1"/>
      </w:tblPr>
      <w:tblGrid>
        <w:gridCol w:w="8720"/>
      </w:tblGrid>
      <w:tr w:rsidR="00266891" w:rsidRPr="0096763A" w:rsidTr="00266891">
        <w:trPr>
          <w:jc w:val="center"/>
        </w:trPr>
        <w:tc>
          <w:tcPr>
            <w:tcW w:w="8978" w:type="dxa"/>
            <w:tcBorders>
              <w:top w:val="nil"/>
              <w:left w:val="nil"/>
              <w:bottom w:val="nil"/>
              <w:right w:val="nil"/>
            </w:tcBorders>
          </w:tcPr>
          <w:p w:rsidR="00266891" w:rsidRPr="0096763A" w:rsidRDefault="00266891" w:rsidP="002B23F3">
            <w:pPr>
              <w:tabs>
                <w:tab w:val="left" w:pos="1529"/>
              </w:tabs>
              <w:rPr>
                <w:rFonts w:ascii="Arial" w:hAnsi="Arial" w:cs="Arial"/>
              </w:rPr>
            </w:pPr>
            <w:r w:rsidRPr="0096763A">
              <w:rPr>
                <w:rFonts w:ascii="Arial" w:hAnsi="Arial" w:cs="Arial"/>
                <w:b/>
                <w:bCs/>
                <w:color w:val="000000"/>
              </w:rPr>
              <w:t xml:space="preserve">Tabla 4. </w:t>
            </w:r>
            <w:r w:rsidRPr="0096763A">
              <w:rPr>
                <w:rFonts w:ascii="Arial" w:hAnsi="Arial" w:cs="Arial"/>
                <w:bCs/>
                <w:color w:val="000000"/>
              </w:rPr>
              <w:t>Porcentaje en las respuestas dada por los estudiantes acerca de las competencias específicas delineadas por el PTAL</w:t>
            </w:r>
          </w:p>
        </w:tc>
      </w:tr>
      <w:tr w:rsidR="00266891" w:rsidRPr="0096763A" w:rsidTr="00266891">
        <w:trPr>
          <w:jc w:val="center"/>
        </w:trPr>
        <w:tc>
          <w:tcPr>
            <w:tcW w:w="8978" w:type="dxa"/>
            <w:tcBorders>
              <w:top w:val="nil"/>
              <w:left w:val="nil"/>
              <w:bottom w:val="nil"/>
              <w:right w:val="nil"/>
            </w:tcBorders>
          </w:tcPr>
          <w:p w:rsidR="00266891" w:rsidRDefault="00266891" w:rsidP="00E2108A">
            <w:pPr>
              <w:tabs>
                <w:tab w:val="left" w:pos="1529"/>
              </w:tabs>
              <w:rPr>
                <w:rFonts w:ascii="Arial" w:hAnsi="Arial" w:cs="Arial"/>
                <w:noProof/>
                <w:lang w:val="es-MX" w:eastAsia="es-MX"/>
              </w:rPr>
            </w:pPr>
          </w:p>
          <w:p w:rsidR="00E724FB" w:rsidRPr="0096763A" w:rsidRDefault="00E724FB" w:rsidP="0096763A">
            <w:pPr>
              <w:tabs>
                <w:tab w:val="left" w:pos="1529"/>
              </w:tabs>
              <w:spacing w:line="480" w:lineRule="auto"/>
              <w:rPr>
                <w:rFonts w:ascii="Arial" w:hAnsi="Arial" w:cs="Arial"/>
              </w:rPr>
            </w:pPr>
            <w:r>
              <w:rPr>
                <w:rFonts w:ascii="Arial" w:hAnsi="Arial" w:cs="Arial"/>
                <w:noProof/>
                <w:lang w:val="es-MX" w:eastAsia="es-MX"/>
              </w:rPr>
              <w:drawing>
                <wp:inline distT="0" distB="0" distL="0" distR="0">
                  <wp:extent cx="5389245" cy="744220"/>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89245" cy="744220"/>
                          </a:xfrm>
                          <a:prstGeom prst="rect">
                            <a:avLst/>
                          </a:prstGeom>
                          <a:noFill/>
                          <a:ln>
                            <a:noFill/>
                          </a:ln>
                        </pic:spPr>
                      </pic:pic>
                    </a:graphicData>
                  </a:graphic>
                </wp:inline>
              </w:drawing>
            </w:r>
          </w:p>
        </w:tc>
      </w:tr>
    </w:tbl>
    <w:p w:rsidR="004F309F" w:rsidRPr="0096763A" w:rsidRDefault="004F309F" w:rsidP="00F619B3">
      <w:pPr>
        <w:spacing w:line="480" w:lineRule="auto"/>
        <w:jc w:val="both"/>
        <w:rPr>
          <w:rFonts w:ascii="Arial" w:hAnsi="Arial" w:cs="Arial"/>
          <w:bCs/>
          <w:color w:val="000000"/>
        </w:rPr>
      </w:pPr>
    </w:p>
    <w:p w:rsidR="00365865" w:rsidRPr="0096763A" w:rsidRDefault="000C68E1" w:rsidP="00365865">
      <w:pPr>
        <w:spacing w:line="480" w:lineRule="auto"/>
        <w:jc w:val="both"/>
        <w:rPr>
          <w:rFonts w:ascii="Arial" w:eastAsia="Calibri" w:hAnsi="Arial" w:cs="Arial"/>
        </w:rPr>
      </w:pPr>
      <w:r>
        <w:rPr>
          <w:rFonts w:ascii="Arial" w:hAnsi="Arial" w:cs="Arial"/>
          <w:bCs/>
        </w:rPr>
        <w:t>La</w:t>
      </w:r>
      <w:r w:rsidR="004F309F" w:rsidRPr="0096763A">
        <w:rPr>
          <w:rFonts w:ascii="Arial" w:hAnsi="Arial" w:cs="Arial"/>
          <w:bCs/>
        </w:rPr>
        <w:t xml:space="preserve"> tabla 5 </w:t>
      </w:r>
      <w:r>
        <w:rPr>
          <w:rFonts w:ascii="Arial" w:hAnsi="Arial" w:cs="Arial"/>
          <w:bCs/>
        </w:rPr>
        <w:t>muestra</w:t>
      </w:r>
      <w:r w:rsidR="00365865" w:rsidRPr="0096763A">
        <w:rPr>
          <w:rFonts w:ascii="Arial" w:hAnsi="Arial" w:cs="Arial"/>
          <w:bCs/>
          <w:color w:val="000000"/>
        </w:rPr>
        <w:t xml:space="preserve"> </w:t>
      </w:r>
      <w:r w:rsidR="00365865">
        <w:rPr>
          <w:rFonts w:ascii="Arial" w:hAnsi="Arial" w:cs="Arial"/>
          <w:bCs/>
          <w:color w:val="000000"/>
        </w:rPr>
        <w:t xml:space="preserve">que </w:t>
      </w:r>
      <w:r w:rsidR="00365865" w:rsidRPr="0096763A">
        <w:rPr>
          <w:rFonts w:ascii="Arial" w:hAnsi="Arial" w:cs="Arial"/>
          <w:bCs/>
          <w:color w:val="000000"/>
        </w:rPr>
        <w:t>los estudiantes ubican las</w:t>
      </w:r>
      <w:r w:rsidR="00365865">
        <w:rPr>
          <w:rFonts w:ascii="Arial" w:hAnsi="Arial" w:cs="Arial"/>
          <w:bCs/>
          <w:color w:val="000000"/>
        </w:rPr>
        <w:t xml:space="preserve"> competencias</w:t>
      </w:r>
      <w:r w:rsidR="00365865" w:rsidRPr="0096763A">
        <w:rPr>
          <w:rFonts w:ascii="Arial" w:hAnsi="Arial" w:cs="Arial"/>
          <w:bCs/>
          <w:color w:val="000000"/>
        </w:rPr>
        <w:t xml:space="preserve"> </w:t>
      </w:r>
      <w:r w:rsidR="00365865">
        <w:rPr>
          <w:rFonts w:ascii="Arial" w:hAnsi="Arial" w:cs="Arial"/>
          <w:bCs/>
          <w:color w:val="000000"/>
        </w:rPr>
        <w:t>más desarrolladas</w:t>
      </w:r>
      <w:r w:rsidR="00365865" w:rsidRPr="0096763A">
        <w:rPr>
          <w:rFonts w:ascii="Arial" w:hAnsi="Arial" w:cs="Arial"/>
          <w:bCs/>
          <w:color w:val="000000"/>
        </w:rPr>
        <w:t xml:space="preserve"> en su formación muy cercanas una de otra (entre el 79.16% y el 88.54%). Por ejemplo, la competencia específica V08: “</w:t>
      </w:r>
      <w:r w:rsidR="00365865" w:rsidRPr="0096763A">
        <w:rPr>
          <w:rFonts w:ascii="Arial" w:eastAsia="Calibri" w:hAnsi="Arial" w:cs="Arial"/>
        </w:rPr>
        <w:t xml:space="preserve">Ser consciente de la dimensión ética de las profesiones jurídicas y de la responsabilidad social del graduado en Derecho, y actuar en consecuencia” el 88.54% de los estudiantes señalan que han aprendido en sus clases la dimensión ética de la profesión; se puede explicar que esto se debe a que los docentes </w:t>
      </w:r>
      <w:r w:rsidR="00365865">
        <w:rPr>
          <w:rFonts w:ascii="Arial" w:eastAsia="Calibri" w:hAnsi="Arial" w:cs="Arial"/>
        </w:rPr>
        <w:t>utilizan</w:t>
      </w:r>
      <w:r w:rsidR="00365865" w:rsidRPr="0096763A">
        <w:rPr>
          <w:rFonts w:ascii="Arial" w:eastAsia="Calibri" w:hAnsi="Arial" w:cs="Arial"/>
        </w:rPr>
        <w:t xml:space="preserve"> casos prácticos</w:t>
      </w:r>
      <w:r w:rsidR="00365865">
        <w:rPr>
          <w:rFonts w:ascii="Arial" w:eastAsia="Calibri" w:hAnsi="Arial" w:cs="Arial"/>
        </w:rPr>
        <w:t xml:space="preserve"> en sus clases</w:t>
      </w:r>
      <w:r w:rsidR="00365865" w:rsidRPr="0096763A">
        <w:rPr>
          <w:rFonts w:ascii="Arial" w:eastAsia="Calibri" w:hAnsi="Arial" w:cs="Arial"/>
        </w:rPr>
        <w:t>.</w:t>
      </w:r>
    </w:p>
    <w:p w:rsidR="00365865" w:rsidRDefault="00365865" w:rsidP="00347349">
      <w:pPr>
        <w:spacing w:line="480" w:lineRule="auto"/>
        <w:jc w:val="both"/>
        <w:rPr>
          <w:rFonts w:ascii="Arial" w:hAnsi="Arial" w:cs="Arial"/>
          <w:bCs/>
        </w:rPr>
      </w:pPr>
    </w:p>
    <w:p w:rsidR="00D70406" w:rsidRDefault="00D70406" w:rsidP="00D70406">
      <w:pPr>
        <w:spacing w:line="480" w:lineRule="auto"/>
        <w:jc w:val="both"/>
        <w:rPr>
          <w:rFonts w:ascii="Arial" w:eastAsia="Calibri" w:hAnsi="Arial" w:cs="Arial"/>
        </w:rPr>
      </w:pPr>
      <w:r w:rsidRPr="0096763A">
        <w:rPr>
          <w:rFonts w:ascii="Arial" w:hAnsi="Arial" w:cs="Arial"/>
          <w:bCs/>
          <w:color w:val="000000"/>
        </w:rPr>
        <w:t>La competencia V05 del PTAL-Derecho, señala: “</w:t>
      </w:r>
      <w:r w:rsidRPr="0096763A">
        <w:rPr>
          <w:rFonts w:ascii="Arial" w:eastAsia="Calibri" w:hAnsi="Arial" w:cs="Arial"/>
        </w:rPr>
        <w:t>Capacidad de ejercer su profesión trabajando en equipo con colegas”</w:t>
      </w:r>
      <w:r>
        <w:rPr>
          <w:rFonts w:ascii="Arial" w:eastAsia="Calibri" w:hAnsi="Arial" w:cs="Arial"/>
        </w:rPr>
        <w:t>. En este sentido,</w:t>
      </w:r>
      <w:r w:rsidRPr="0096763A">
        <w:rPr>
          <w:rFonts w:ascii="Arial" w:eastAsia="Calibri" w:hAnsi="Arial" w:cs="Arial"/>
        </w:rPr>
        <w:t xml:space="preserve"> </w:t>
      </w:r>
      <w:r>
        <w:rPr>
          <w:rFonts w:ascii="Arial" w:eastAsia="Calibri" w:hAnsi="Arial" w:cs="Arial"/>
        </w:rPr>
        <w:t>l</w:t>
      </w:r>
      <w:r w:rsidRPr="0096763A">
        <w:rPr>
          <w:rFonts w:ascii="Arial" w:eastAsia="Calibri" w:hAnsi="Arial" w:cs="Arial"/>
        </w:rPr>
        <w:t xml:space="preserve">os profesores mencionan que los alumnos deben diseñar estrategias de defensa de manera </w:t>
      </w:r>
      <w:r w:rsidRPr="0096763A">
        <w:rPr>
          <w:rFonts w:ascii="Arial" w:eastAsia="Calibri" w:hAnsi="Arial" w:cs="Arial"/>
        </w:rPr>
        <w:lastRenderedPageBreak/>
        <w:t xml:space="preserve">colaborativa, donde a cada integrante del equipo se le otorga un papel distinto, con la instrucción de “que la solución del caso debe ser tomada en consenso”; </w:t>
      </w:r>
      <w:r>
        <w:rPr>
          <w:rFonts w:ascii="Arial" w:eastAsia="Calibri" w:hAnsi="Arial" w:cs="Arial"/>
        </w:rPr>
        <w:t>es probable que por esto, la competencia salga altamente valorada por los estudiantes</w:t>
      </w:r>
      <w:r w:rsidRPr="0096763A">
        <w:rPr>
          <w:rFonts w:ascii="Arial" w:eastAsia="Calibri" w:hAnsi="Arial" w:cs="Arial"/>
        </w:rPr>
        <w:t>.</w:t>
      </w:r>
    </w:p>
    <w:p w:rsidR="00D70406" w:rsidRPr="0096763A" w:rsidRDefault="00D70406" w:rsidP="00347349">
      <w:pPr>
        <w:spacing w:line="480" w:lineRule="auto"/>
        <w:jc w:val="both"/>
        <w:rPr>
          <w:rFonts w:ascii="Arial" w:hAnsi="Arial" w:cs="Arial"/>
          <w:bCs/>
        </w:rPr>
      </w:pPr>
    </w:p>
    <w:p w:rsidR="00365865" w:rsidRPr="0096763A" w:rsidRDefault="00365865" w:rsidP="00347349">
      <w:pPr>
        <w:jc w:val="both"/>
        <w:rPr>
          <w:rFonts w:ascii="Arial" w:hAnsi="Arial" w:cs="Arial"/>
          <w:b/>
          <w:bCs/>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1134"/>
        <w:gridCol w:w="1418"/>
        <w:gridCol w:w="1842"/>
        <w:gridCol w:w="1134"/>
      </w:tblGrid>
      <w:tr w:rsidR="00365865" w:rsidRPr="0096763A" w:rsidTr="00983103">
        <w:tc>
          <w:tcPr>
            <w:tcW w:w="9214" w:type="dxa"/>
            <w:gridSpan w:val="6"/>
          </w:tcPr>
          <w:p w:rsidR="00365865" w:rsidRDefault="00365865" w:rsidP="00365865">
            <w:pPr>
              <w:jc w:val="both"/>
              <w:rPr>
                <w:rFonts w:ascii="Arial" w:hAnsi="Arial" w:cs="Arial"/>
                <w:bCs/>
              </w:rPr>
            </w:pPr>
            <w:r w:rsidRPr="0096763A">
              <w:rPr>
                <w:rFonts w:ascii="Arial" w:hAnsi="Arial" w:cs="Arial"/>
                <w:b/>
                <w:bCs/>
              </w:rPr>
              <w:t xml:space="preserve">Tabla  5. </w:t>
            </w:r>
            <w:r w:rsidR="00D70406">
              <w:rPr>
                <w:rFonts w:ascii="Arial" w:hAnsi="Arial" w:cs="Arial"/>
                <w:bCs/>
              </w:rPr>
              <w:t>A</w:t>
            </w:r>
            <w:r w:rsidRPr="0096763A">
              <w:rPr>
                <w:rFonts w:ascii="Arial" w:hAnsi="Arial" w:cs="Arial"/>
                <w:bCs/>
              </w:rPr>
              <w:t>preciación de los estudiantes respecto a formación en las competencias es</w:t>
            </w:r>
            <w:r>
              <w:rPr>
                <w:rFonts w:ascii="Arial" w:hAnsi="Arial" w:cs="Arial"/>
                <w:bCs/>
              </w:rPr>
              <w:t>pecíficas</w:t>
            </w:r>
          </w:p>
          <w:p w:rsidR="00365865" w:rsidRPr="00347349" w:rsidRDefault="00365865" w:rsidP="00347349">
            <w:pPr>
              <w:jc w:val="center"/>
              <w:rPr>
                <w:rFonts w:ascii="Arial" w:eastAsia="Calibri" w:hAnsi="Arial" w:cs="Arial"/>
                <w:b/>
                <w:sz w:val="22"/>
                <w:szCs w:val="22"/>
              </w:rPr>
            </w:pPr>
          </w:p>
        </w:tc>
      </w:tr>
      <w:tr w:rsidR="004F309F" w:rsidRPr="0096763A" w:rsidTr="00347349">
        <w:tc>
          <w:tcPr>
            <w:tcW w:w="1843" w:type="dxa"/>
          </w:tcPr>
          <w:p w:rsidR="004F309F" w:rsidRPr="00347349" w:rsidRDefault="004F309F" w:rsidP="00347349">
            <w:pPr>
              <w:jc w:val="center"/>
              <w:rPr>
                <w:rFonts w:ascii="Arial" w:hAnsi="Arial" w:cs="Arial"/>
                <w:b/>
                <w:sz w:val="22"/>
                <w:szCs w:val="22"/>
              </w:rPr>
            </w:pPr>
          </w:p>
          <w:p w:rsidR="004F309F" w:rsidRPr="00347349" w:rsidRDefault="004F309F" w:rsidP="00347349">
            <w:pPr>
              <w:jc w:val="center"/>
              <w:rPr>
                <w:rFonts w:ascii="Arial" w:hAnsi="Arial" w:cs="Arial"/>
                <w:b/>
                <w:sz w:val="22"/>
                <w:szCs w:val="22"/>
              </w:rPr>
            </w:pPr>
            <w:r w:rsidRPr="00347349">
              <w:rPr>
                <w:rFonts w:ascii="Arial" w:hAnsi="Arial" w:cs="Arial"/>
                <w:b/>
                <w:sz w:val="22"/>
                <w:szCs w:val="22"/>
              </w:rPr>
              <w:t xml:space="preserve">MAYOR </w:t>
            </w:r>
          </w:p>
          <w:p w:rsidR="004F309F" w:rsidRPr="00347349" w:rsidRDefault="004F309F" w:rsidP="00347349">
            <w:pPr>
              <w:jc w:val="center"/>
              <w:rPr>
                <w:rFonts w:ascii="Arial" w:eastAsia="Calibri" w:hAnsi="Arial" w:cs="Arial"/>
                <w:b/>
                <w:sz w:val="22"/>
                <w:szCs w:val="22"/>
              </w:rPr>
            </w:pPr>
            <w:r w:rsidRPr="00347349">
              <w:rPr>
                <w:rFonts w:ascii="Arial" w:hAnsi="Arial" w:cs="Arial"/>
                <w:b/>
                <w:sz w:val="22"/>
                <w:szCs w:val="22"/>
              </w:rPr>
              <w:t>GRADO</w:t>
            </w:r>
          </w:p>
        </w:tc>
        <w:tc>
          <w:tcPr>
            <w:tcW w:w="1843" w:type="dxa"/>
          </w:tcPr>
          <w:p w:rsidR="004F309F" w:rsidRPr="00347349" w:rsidRDefault="004F309F" w:rsidP="00347349">
            <w:pPr>
              <w:jc w:val="center"/>
              <w:rPr>
                <w:rFonts w:ascii="Arial" w:eastAsia="Calibri" w:hAnsi="Arial" w:cs="Arial"/>
                <w:b/>
                <w:sz w:val="22"/>
                <w:szCs w:val="22"/>
              </w:rPr>
            </w:pPr>
          </w:p>
          <w:p w:rsidR="004F309F" w:rsidRPr="00347349" w:rsidRDefault="004F309F" w:rsidP="00347349">
            <w:pPr>
              <w:jc w:val="center"/>
              <w:rPr>
                <w:rFonts w:ascii="Arial" w:eastAsia="Calibri" w:hAnsi="Arial" w:cs="Arial"/>
                <w:b/>
                <w:sz w:val="22"/>
                <w:szCs w:val="22"/>
              </w:rPr>
            </w:pPr>
            <w:r w:rsidRPr="00347349">
              <w:rPr>
                <w:rFonts w:ascii="Arial" w:eastAsia="Calibri" w:hAnsi="Arial" w:cs="Arial"/>
                <w:b/>
                <w:sz w:val="22"/>
                <w:szCs w:val="22"/>
              </w:rPr>
              <w:t>NÚMERO</w:t>
            </w:r>
          </w:p>
          <w:p w:rsidR="004F309F" w:rsidRPr="00347349" w:rsidRDefault="004F309F" w:rsidP="00347349">
            <w:pPr>
              <w:jc w:val="center"/>
              <w:rPr>
                <w:rFonts w:ascii="Arial" w:eastAsia="Calibri" w:hAnsi="Arial" w:cs="Arial"/>
                <w:b/>
                <w:sz w:val="22"/>
                <w:szCs w:val="22"/>
              </w:rPr>
            </w:pPr>
            <w:r w:rsidRPr="00347349">
              <w:rPr>
                <w:rFonts w:ascii="Arial" w:eastAsia="Calibri" w:hAnsi="Arial" w:cs="Arial"/>
                <w:b/>
                <w:sz w:val="22"/>
                <w:szCs w:val="22"/>
              </w:rPr>
              <w:t xml:space="preserve">DE  </w:t>
            </w:r>
          </w:p>
          <w:p w:rsidR="004F309F" w:rsidRPr="00347349" w:rsidRDefault="004F309F" w:rsidP="00347349">
            <w:pPr>
              <w:jc w:val="center"/>
              <w:rPr>
                <w:rFonts w:ascii="Arial" w:eastAsia="Calibri" w:hAnsi="Arial" w:cs="Arial"/>
                <w:b/>
                <w:sz w:val="22"/>
                <w:szCs w:val="22"/>
              </w:rPr>
            </w:pPr>
            <w:r w:rsidRPr="00347349">
              <w:rPr>
                <w:rFonts w:ascii="Arial" w:eastAsia="Calibri" w:hAnsi="Arial" w:cs="Arial"/>
                <w:b/>
                <w:sz w:val="22"/>
                <w:szCs w:val="22"/>
              </w:rPr>
              <w:t>ESTUDIANTES</w:t>
            </w:r>
          </w:p>
        </w:tc>
        <w:tc>
          <w:tcPr>
            <w:tcW w:w="1134" w:type="dxa"/>
          </w:tcPr>
          <w:p w:rsidR="004F309F" w:rsidRPr="00347349" w:rsidRDefault="004F309F" w:rsidP="00347349">
            <w:pPr>
              <w:jc w:val="center"/>
              <w:rPr>
                <w:rFonts w:ascii="Arial" w:eastAsia="Calibri" w:hAnsi="Arial" w:cs="Arial"/>
                <w:b/>
                <w:sz w:val="22"/>
                <w:szCs w:val="22"/>
              </w:rPr>
            </w:pPr>
          </w:p>
          <w:p w:rsidR="004F309F" w:rsidRPr="00347349" w:rsidRDefault="004F309F" w:rsidP="00347349">
            <w:pPr>
              <w:jc w:val="center"/>
              <w:rPr>
                <w:rFonts w:ascii="Arial" w:eastAsia="Calibri" w:hAnsi="Arial" w:cs="Arial"/>
                <w:b/>
                <w:sz w:val="22"/>
                <w:szCs w:val="22"/>
              </w:rPr>
            </w:pPr>
            <w:r w:rsidRPr="00347349">
              <w:rPr>
                <w:rFonts w:ascii="Arial" w:eastAsia="Calibri" w:hAnsi="Arial" w:cs="Arial"/>
                <w:b/>
                <w:sz w:val="22"/>
                <w:szCs w:val="22"/>
              </w:rPr>
              <w:t>%</w:t>
            </w:r>
          </w:p>
        </w:tc>
        <w:tc>
          <w:tcPr>
            <w:tcW w:w="1418" w:type="dxa"/>
          </w:tcPr>
          <w:p w:rsidR="004F309F" w:rsidRPr="00347349" w:rsidRDefault="004F309F" w:rsidP="00347349">
            <w:pPr>
              <w:jc w:val="center"/>
              <w:rPr>
                <w:rFonts w:ascii="Arial" w:hAnsi="Arial" w:cs="Arial"/>
                <w:b/>
                <w:sz w:val="22"/>
                <w:szCs w:val="22"/>
              </w:rPr>
            </w:pPr>
          </w:p>
          <w:p w:rsidR="004F309F" w:rsidRPr="00347349" w:rsidRDefault="004F309F" w:rsidP="00347349">
            <w:pPr>
              <w:jc w:val="center"/>
              <w:rPr>
                <w:rFonts w:ascii="Arial" w:hAnsi="Arial" w:cs="Arial"/>
                <w:b/>
                <w:sz w:val="22"/>
                <w:szCs w:val="22"/>
              </w:rPr>
            </w:pPr>
            <w:r w:rsidRPr="00347349">
              <w:rPr>
                <w:rFonts w:ascii="Arial" w:hAnsi="Arial" w:cs="Arial"/>
                <w:b/>
                <w:sz w:val="22"/>
                <w:szCs w:val="22"/>
              </w:rPr>
              <w:t xml:space="preserve">MENOR </w:t>
            </w:r>
          </w:p>
          <w:p w:rsidR="004F309F" w:rsidRPr="00347349" w:rsidRDefault="004F309F" w:rsidP="00347349">
            <w:pPr>
              <w:jc w:val="center"/>
              <w:rPr>
                <w:rFonts w:ascii="Arial" w:eastAsia="Calibri" w:hAnsi="Arial" w:cs="Arial"/>
                <w:b/>
                <w:sz w:val="22"/>
                <w:szCs w:val="22"/>
              </w:rPr>
            </w:pPr>
            <w:r w:rsidRPr="00347349">
              <w:rPr>
                <w:rFonts w:ascii="Arial" w:hAnsi="Arial" w:cs="Arial"/>
                <w:b/>
                <w:sz w:val="22"/>
                <w:szCs w:val="22"/>
              </w:rPr>
              <w:t>GRADO</w:t>
            </w:r>
          </w:p>
        </w:tc>
        <w:tc>
          <w:tcPr>
            <w:tcW w:w="1842" w:type="dxa"/>
          </w:tcPr>
          <w:p w:rsidR="004F309F" w:rsidRPr="00347349" w:rsidRDefault="004F309F" w:rsidP="00347349">
            <w:pPr>
              <w:jc w:val="center"/>
              <w:rPr>
                <w:rFonts w:ascii="Arial" w:eastAsia="Calibri" w:hAnsi="Arial" w:cs="Arial"/>
                <w:b/>
                <w:sz w:val="22"/>
                <w:szCs w:val="22"/>
              </w:rPr>
            </w:pPr>
          </w:p>
          <w:p w:rsidR="004F309F" w:rsidRPr="00347349" w:rsidRDefault="004F309F" w:rsidP="00347349">
            <w:pPr>
              <w:jc w:val="center"/>
              <w:rPr>
                <w:rFonts w:ascii="Arial" w:eastAsia="Calibri" w:hAnsi="Arial" w:cs="Arial"/>
                <w:b/>
                <w:sz w:val="22"/>
                <w:szCs w:val="22"/>
              </w:rPr>
            </w:pPr>
            <w:r w:rsidRPr="00347349">
              <w:rPr>
                <w:rFonts w:ascii="Arial" w:eastAsia="Calibri" w:hAnsi="Arial" w:cs="Arial"/>
                <w:b/>
                <w:sz w:val="22"/>
                <w:szCs w:val="22"/>
              </w:rPr>
              <w:t>NÚMERO</w:t>
            </w:r>
          </w:p>
          <w:p w:rsidR="004F309F" w:rsidRPr="00347349" w:rsidRDefault="004F309F" w:rsidP="00347349">
            <w:pPr>
              <w:jc w:val="center"/>
              <w:rPr>
                <w:rFonts w:ascii="Arial" w:eastAsia="Calibri" w:hAnsi="Arial" w:cs="Arial"/>
                <w:b/>
                <w:sz w:val="22"/>
                <w:szCs w:val="22"/>
              </w:rPr>
            </w:pPr>
            <w:r w:rsidRPr="00347349">
              <w:rPr>
                <w:rFonts w:ascii="Arial" w:eastAsia="Calibri" w:hAnsi="Arial" w:cs="Arial"/>
                <w:b/>
                <w:sz w:val="22"/>
                <w:szCs w:val="22"/>
              </w:rPr>
              <w:t xml:space="preserve">DE  </w:t>
            </w:r>
          </w:p>
          <w:p w:rsidR="004F309F" w:rsidRPr="00347349" w:rsidRDefault="004F309F" w:rsidP="00347349">
            <w:pPr>
              <w:jc w:val="center"/>
              <w:rPr>
                <w:rFonts w:ascii="Arial" w:eastAsia="Calibri" w:hAnsi="Arial" w:cs="Arial"/>
                <w:b/>
                <w:sz w:val="22"/>
                <w:szCs w:val="22"/>
              </w:rPr>
            </w:pPr>
            <w:r w:rsidRPr="00347349">
              <w:rPr>
                <w:rFonts w:ascii="Arial" w:eastAsia="Calibri" w:hAnsi="Arial" w:cs="Arial"/>
                <w:b/>
                <w:sz w:val="22"/>
                <w:szCs w:val="22"/>
              </w:rPr>
              <w:t>ESTUDIANTES</w:t>
            </w:r>
          </w:p>
        </w:tc>
        <w:tc>
          <w:tcPr>
            <w:tcW w:w="1134" w:type="dxa"/>
          </w:tcPr>
          <w:p w:rsidR="004F309F" w:rsidRPr="00347349" w:rsidRDefault="004F309F" w:rsidP="00347349">
            <w:pPr>
              <w:jc w:val="center"/>
              <w:rPr>
                <w:rFonts w:ascii="Arial" w:eastAsia="Calibri" w:hAnsi="Arial" w:cs="Arial"/>
                <w:b/>
                <w:sz w:val="22"/>
                <w:szCs w:val="22"/>
              </w:rPr>
            </w:pPr>
          </w:p>
          <w:p w:rsidR="004F309F" w:rsidRPr="00347349" w:rsidRDefault="004F309F" w:rsidP="00347349">
            <w:pPr>
              <w:jc w:val="center"/>
              <w:rPr>
                <w:rFonts w:ascii="Arial" w:eastAsia="Calibri" w:hAnsi="Arial" w:cs="Arial"/>
                <w:b/>
                <w:sz w:val="22"/>
                <w:szCs w:val="22"/>
              </w:rPr>
            </w:pPr>
            <w:r w:rsidRPr="00347349">
              <w:rPr>
                <w:rFonts w:ascii="Arial" w:eastAsia="Calibri" w:hAnsi="Arial" w:cs="Arial"/>
                <w:b/>
                <w:sz w:val="22"/>
                <w:szCs w:val="22"/>
              </w:rPr>
              <w:t>%</w:t>
            </w:r>
          </w:p>
        </w:tc>
      </w:tr>
      <w:tr w:rsidR="004F309F" w:rsidRPr="0096763A" w:rsidTr="00347349">
        <w:tc>
          <w:tcPr>
            <w:tcW w:w="1843"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V08</w:t>
            </w:r>
          </w:p>
        </w:tc>
        <w:tc>
          <w:tcPr>
            <w:tcW w:w="1843"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170</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88.54%</w:t>
            </w:r>
          </w:p>
        </w:tc>
        <w:tc>
          <w:tcPr>
            <w:tcW w:w="1418"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V12</w:t>
            </w:r>
          </w:p>
        </w:tc>
        <w:tc>
          <w:tcPr>
            <w:tcW w:w="1842"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181</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94.27%</w:t>
            </w:r>
          </w:p>
        </w:tc>
      </w:tr>
      <w:tr w:rsidR="004F309F" w:rsidRPr="0096763A" w:rsidTr="00347349">
        <w:tc>
          <w:tcPr>
            <w:tcW w:w="1843"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V05</w:t>
            </w:r>
          </w:p>
        </w:tc>
        <w:tc>
          <w:tcPr>
            <w:tcW w:w="1843"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164</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85.41%</w:t>
            </w:r>
          </w:p>
        </w:tc>
        <w:tc>
          <w:tcPr>
            <w:tcW w:w="1418"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V02</w:t>
            </w:r>
          </w:p>
        </w:tc>
        <w:tc>
          <w:tcPr>
            <w:tcW w:w="1842"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121</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63.02%</w:t>
            </w:r>
          </w:p>
        </w:tc>
      </w:tr>
      <w:tr w:rsidR="004F309F" w:rsidRPr="0096763A" w:rsidTr="00347349">
        <w:tc>
          <w:tcPr>
            <w:tcW w:w="1843"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V04</w:t>
            </w:r>
          </w:p>
        </w:tc>
        <w:tc>
          <w:tcPr>
            <w:tcW w:w="1843"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162</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84.37%</w:t>
            </w:r>
          </w:p>
        </w:tc>
        <w:tc>
          <w:tcPr>
            <w:tcW w:w="1418"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V18</w:t>
            </w:r>
          </w:p>
        </w:tc>
        <w:tc>
          <w:tcPr>
            <w:tcW w:w="1842"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115</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59.90%</w:t>
            </w:r>
          </w:p>
        </w:tc>
      </w:tr>
      <w:tr w:rsidR="004F309F" w:rsidRPr="0096763A" w:rsidTr="00347349">
        <w:tc>
          <w:tcPr>
            <w:tcW w:w="1843"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V03</w:t>
            </w:r>
          </w:p>
        </w:tc>
        <w:tc>
          <w:tcPr>
            <w:tcW w:w="1843"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160</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83.33%</w:t>
            </w:r>
          </w:p>
        </w:tc>
        <w:tc>
          <w:tcPr>
            <w:tcW w:w="1418"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V17</w:t>
            </w:r>
          </w:p>
        </w:tc>
        <w:tc>
          <w:tcPr>
            <w:tcW w:w="1842"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86</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44.80%</w:t>
            </w:r>
          </w:p>
        </w:tc>
      </w:tr>
      <w:tr w:rsidR="004F309F" w:rsidRPr="0096763A" w:rsidTr="00347349">
        <w:tc>
          <w:tcPr>
            <w:tcW w:w="1843"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V24</w:t>
            </w:r>
          </w:p>
        </w:tc>
        <w:tc>
          <w:tcPr>
            <w:tcW w:w="1843"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156</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81.25%</w:t>
            </w:r>
          </w:p>
        </w:tc>
        <w:tc>
          <w:tcPr>
            <w:tcW w:w="1418"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V16</w:t>
            </w:r>
          </w:p>
        </w:tc>
        <w:tc>
          <w:tcPr>
            <w:tcW w:w="1842"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80</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41.67%</w:t>
            </w:r>
          </w:p>
        </w:tc>
      </w:tr>
      <w:tr w:rsidR="004F309F" w:rsidRPr="0096763A" w:rsidTr="00347349">
        <w:tc>
          <w:tcPr>
            <w:tcW w:w="1843"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V01</w:t>
            </w:r>
          </w:p>
        </w:tc>
        <w:tc>
          <w:tcPr>
            <w:tcW w:w="1843"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152</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79.16%</w:t>
            </w:r>
          </w:p>
        </w:tc>
        <w:tc>
          <w:tcPr>
            <w:tcW w:w="1418" w:type="dxa"/>
            <w:vAlign w:val="center"/>
          </w:tcPr>
          <w:p w:rsidR="004F309F" w:rsidRPr="0096763A" w:rsidRDefault="004F309F" w:rsidP="00347349">
            <w:pPr>
              <w:jc w:val="center"/>
              <w:rPr>
                <w:rFonts w:ascii="Arial" w:eastAsia="Calibri" w:hAnsi="Arial" w:cs="Arial"/>
              </w:rPr>
            </w:pPr>
            <w:r w:rsidRPr="0096763A">
              <w:rPr>
                <w:rFonts w:ascii="Arial" w:eastAsia="Calibri" w:hAnsi="Arial" w:cs="Arial"/>
              </w:rPr>
              <w:t>V22</w:t>
            </w:r>
          </w:p>
        </w:tc>
        <w:tc>
          <w:tcPr>
            <w:tcW w:w="1842"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56</w:t>
            </w:r>
          </w:p>
        </w:tc>
        <w:tc>
          <w:tcPr>
            <w:tcW w:w="1134" w:type="dxa"/>
            <w:vAlign w:val="center"/>
          </w:tcPr>
          <w:p w:rsidR="004F309F" w:rsidRPr="0096763A" w:rsidRDefault="004F309F" w:rsidP="00347349">
            <w:pPr>
              <w:jc w:val="center"/>
              <w:rPr>
                <w:rFonts w:ascii="Arial" w:eastAsia="Calibri" w:hAnsi="Arial" w:cs="Arial"/>
              </w:rPr>
            </w:pPr>
          </w:p>
          <w:p w:rsidR="004F309F" w:rsidRPr="0096763A" w:rsidRDefault="004F309F" w:rsidP="00347349">
            <w:pPr>
              <w:jc w:val="center"/>
              <w:rPr>
                <w:rFonts w:ascii="Arial" w:eastAsia="Calibri" w:hAnsi="Arial" w:cs="Arial"/>
              </w:rPr>
            </w:pPr>
            <w:r w:rsidRPr="0096763A">
              <w:rPr>
                <w:rFonts w:ascii="Arial" w:eastAsia="Calibri" w:hAnsi="Arial" w:cs="Arial"/>
              </w:rPr>
              <w:t>29.17%</w:t>
            </w:r>
          </w:p>
        </w:tc>
      </w:tr>
    </w:tbl>
    <w:p w:rsidR="004F309F" w:rsidRPr="0096763A" w:rsidRDefault="004F309F" w:rsidP="0096763A">
      <w:pPr>
        <w:spacing w:line="480" w:lineRule="auto"/>
        <w:jc w:val="both"/>
        <w:rPr>
          <w:rFonts w:ascii="Arial" w:hAnsi="Arial" w:cs="Arial"/>
          <w:bCs/>
          <w:color w:val="000000"/>
        </w:rPr>
      </w:pPr>
    </w:p>
    <w:p w:rsidR="00B9500F" w:rsidRDefault="00B9500F" w:rsidP="00B9500F">
      <w:pPr>
        <w:spacing w:line="480" w:lineRule="auto"/>
        <w:jc w:val="both"/>
        <w:rPr>
          <w:rFonts w:ascii="Arial" w:hAnsi="Arial" w:cs="Arial"/>
          <w:bCs/>
          <w:color w:val="000000"/>
        </w:rPr>
      </w:pPr>
    </w:p>
    <w:p w:rsidR="004F309F" w:rsidRPr="0096763A" w:rsidRDefault="00F60DF4" w:rsidP="00B9500F">
      <w:pPr>
        <w:spacing w:line="480" w:lineRule="auto"/>
        <w:jc w:val="both"/>
        <w:rPr>
          <w:rFonts w:ascii="Arial" w:hAnsi="Arial" w:cs="Arial"/>
        </w:rPr>
      </w:pPr>
      <w:r>
        <w:rPr>
          <w:rFonts w:ascii="Arial" w:hAnsi="Arial" w:cs="Arial"/>
          <w:bCs/>
          <w:color w:val="000000"/>
        </w:rPr>
        <w:t>Sobre</w:t>
      </w:r>
      <w:r w:rsidR="004F309F" w:rsidRPr="0096763A">
        <w:rPr>
          <w:rFonts w:ascii="Arial" w:hAnsi="Arial" w:cs="Arial"/>
          <w:bCs/>
          <w:color w:val="000000"/>
        </w:rPr>
        <w:t xml:space="preserve"> las competencias en la que los estudiante</w:t>
      </w:r>
      <w:r w:rsidR="00BC79E3">
        <w:rPr>
          <w:rFonts w:ascii="Arial" w:hAnsi="Arial" w:cs="Arial"/>
          <w:bCs/>
          <w:color w:val="000000"/>
        </w:rPr>
        <w:t>s</w:t>
      </w:r>
      <w:r w:rsidR="004F309F" w:rsidRPr="0096763A">
        <w:rPr>
          <w:rFonts w:ascii="Arial" w:hAnsi="Arial" w:cs="Arial"/>
          <w:bCs/>
          <w:color w:val="000000"/>
        </w:rPr>
        <w:t xml:space="preserve"> se </w:t>
      </w:r>
      <w:r w:rsidR="00D70406">
        <w:rPr>
          <w:rFonts w:ascii="Arial" w:hAnsi="Arial" w:cs="Arial"/>
          <w:bCs/>
          <w:color w:val="000000"/>
        </w:rPr>
        <w:t>visualizan</w:t>
      </w:r>
      <w:r w:rsidR="004F309F" w:rsidRPr="0096763A">
        <w:rPr>
          <w:rFonts w:ascii="Arial" w:hAnsi="Arial" w:cs="Arial"/>
          <w:bCs/>
          <w:color w:val="000000"/>
        </w:rPr>
        <w:t xml:space="preserve"> </w:t>
      </w:r>
      <w:r w:rsidR="00BC79E3">
        <w:rPr>
          <w:rFonts w:ascii="Arial" w:hAnsi="Arial" w:cs="Arial"/>
          <w:bCs/>
          <w:color w:val="000000"/>
        </w:rPr>
        <w:t>menos formados</w:t>
      </w:r>
      <w:r w:rsidR="004F309F" w:rsidRPr="0096763A">
        <w:rPr>
          <w:rFonts w:ascii="Arial" w:hAnsi="Arial" w:cs="Arial"/>
          <w:bCs/>
          <w:color w:val="000000"/>
        </w:rPr>
        <w:t xml:space="preserve">, </w:t>
      </w:r>
      <w:r>
        <w:rPr>
          <w:rFonts w:ascii="Arial" w:hAnsi="Arial" w:cs="Arial"/>
          <w:bCs/>
          <w:color w:val="000000"/>
        </w:rPr>
        <w:t>están</w:t>
      </w:r>
      <w:r w:rsidR="004F309F" w:rsidRPr="0096763A">
        <w:rPr>
          <w:rFonts w:ascii="Arial" w:hAnsi="Arial" w:cs="Arial"/>
          <w:bCs/>
          <w:color w:val="000000"/>
        </w:rPr>
        <w:t xml:space="preserve"> </w:t>
      </w:r>
      <w:r w:rsidR="00BC79E3">
        <w:rPr>
          <w:rFonts w:ascii="Arial" w:hAnsi="Arial" w:cs="Arial"/>
          <w:bCs/>
          <w:color w:val="000000"/>
        </w:rPr>
        <w:t>la referente al manejo de</w:t>
      </w:r>
      <w:r w:rsidR="004F309F" w:rsidRPr="0096763A">
        <w:rPr>
          <w:rFonts w:ascii="Arial" w:hAnsi="Arial" w:cs="Arial"/>
          <w:bCs/>
          <w:color w:val="000000"/>
        </w:rPr>
        <w:t xml:space="preserve"> una lengua extranjera y el dominio de la lengua materna: la competencia V12 “</w:t>
      </w:r>
      <w:r w:rsidR="004F309F" w:rsidRPr="0096763A">
        <w:rPr>
          <w:rFonts w:ascii="Arial" w:hAnsi="Arial" w:cs="Arial"/>
        </w:rPr>
        <w:t xml:space="preserve">Conocer una lengua extranjera que permita el desempeño eficiente en el ámbito jurídico (inglés, portugués y español)”, el 94.7% considera que no se está desarrollando. </w:t>
      </w:r>
      <w:r w:rsidR="00D70406">
        <w:rPr>
          <w:rFonts w:ascii="Arial" w:hAnsi="Arial" w:cs="Arial"/>
        </w:rPr>
        <w:t>E</w:t>
      </w:r>
      <w:r w:rsidR="004F309F" w:rsidRPr="0096763A">
        <w:rPr>
          <w:rFonts w:ascii="Arial" w:hAnsi="Arial" w:cs="Arial"/>
        </w:rPr>
        <w:t xml:space="preserve">l no considerarse competentes en </w:t>
      </w:r>
      <w:r w:rsidR="00D70406">
        <w:rPr>
          <w:rFonts w:ascii="Arial" w:hAnsi="Arial" w:cs="Arial"/>
        </w:rPr>
        <w:t>un idioma extranjero</w:t>
      </w:r>
      <w:r w:rsidR="004F309F" w:rsidRPr="0096763A">
        <w:rPr>
          <w:rFonts w:ascii="Arial" w:hAnsi="Arial" w:cs="Arial"/>
        </w:rPr>
        <w:t xml:space="preserve">, repercute en el hecho de que tampoco se aprecian fuertes en “conocer, interpretar y aplicar ordenamientos jurídicos </w:t>
      </w:r>
      <w:r w:rsidR="004F309F" w:rsidRPr="0096763A">
        <w:rPr>
          <w:rFonts w:ascii="Arial" w:hAnsi="Arial" w:cs="Arial"/>
        </w:rPr>
        <w:lastRenderedPageBreak/>
        <w:t>internacionales en la solución de casos concretos (V02), pues el 63.02% observa que tal competencia, se desarrolla en menor grado.</w:t>
      </w:r>
    </w:p>
    <w:p w:rsidR="004F309F" w:rsidRPr="0096763A" w:rsidRDefault="004F309F" w:rsidP="0096763A">
      <w:pPr>
        <w:spacing w:line="480" w:lineRule="auto"/>
        <w:jc w:val="both"/>
        <w:rPr>
          <w:rFonts w:ascii="Arial" w:hAnsi="Arial" w:cs="Arial"/>
        </w:rPr>
      </w:pPr>
    </w:p>
    <w:p w:rsidR="004F309F" w:rsidRPr="0096763A" w:rsidRDefault="00F60DF4" w:rsidP="00B9500F">
      <w:pPr>
        <w:spacing w:line="480" w:lineRule="auto"/>
        <w:jc w:val="both"/>
        <w:rPr>
          <w:rFonts w:ascii="Arial" w:hAnsi="Arial" w:cs="Arial"/>
        </w:rPr>
      </w:pPr>
      <w:r>
        <w:rPr>
          <w:rFonts w:ascii="Arial" w:hAnsi="Arial" w:cs="Arial"/>
        </w:rPr>
        <w:t>Tanto e</w:t>
      </w:r>
      <w:r w:rsidR="004F309F" w:rsidRPr="0096763A">
        <w:rPr>
          <w:rFonts w:ascii="Arial" w:hAnsi="Arial" w:cs="Arial"/>
        </w:rPr>
        <w:t xml:space="preserve">n la competencia V16 “capacidad de enfrentar nuevas situaciones y contribuir a la construcción de instituciones y soluciones jurídicas en casos generales y particulares”, </w:t>
      </w:r>
      <w:r>
        <w:rPr>
          <w:rFonts w:ascii="Arial" w:hAnsi="Arial" w:cs="Arial"/>
        </w:rPr>
        <w:t xml:space="preserve">como en la </w:t>
      </w:r>
      <w:r w:rsidRPr="0096763A">
        <w:rPr>
          <w:rFonts w:ascii="Arial" w:hAnsi="Arial" w:cs="Arial"/>
        </w:rPr>
        <w:t>V22</w:t>
      </w:r>
      <w:r>
        <w:rPr>
          <w:rFonts w:ascii="Arial" w:hAnsi="Arial" w:cs="Arial"/>
          <w:bCs/>
          <w:color w:val="000000"/>
        </w:rPr>
        <w:t>,</w:t>
      </w:r>
      <w:r w:rsidRPr="0096763A">
        <w:rPr>
          <w:rFonts w:ascii="Arial" w:eastAsia="Calibri" w:hAnsi="Arial" w:cs="Arial"/>
        </w:rPr>
        <w:t xml:space="preserve"> </w:t>
      </w:r>
      <w:r w:rsidRPr="0096763A">
        <w:rPr>
          <w:rFonts w:ascii="Arial" w:hAnsi="Arial" w:cs="Arial"/>
        </w:rPr>
        <w:t>“capacidad de actuar jurídica y técnicamente en diferentes instancias administrativas o judiciales con la debida autorización de pr</w:t>
      </w:r>
      <w:r>
        <w:rPr>
          <w:rFonts w:ascii="Arial" w:hAnsi="Arial" w:cs="Arial"/>
        </w:rPr>
        <w:t xml:space="preserve">ocesos, actos y procedimientos”, </w:t>
      </w:r>
      <w:r w:rsidR="00D1487E" w:rsidRPr="0096763A">
        <w:rPr>
          <w:rFonts w:ascii="Arial" w:hAnsi="Arial" w:cs="Arial"/>
        </w:rPr>
        <w:t xml:space="preserve">los estudiantes </w:t>
      </w:r>
      <w:r w:rsidR="00D1487E">
        <w:rPr>
          <w:rFonts w:ascii="Arial" w:hAnsi="Arial" w:cs="Arial"/>
        </w:rPr>
        <w:t>se manifiestan deficientes</w:t>
      </w:r>
      <w:r w:rsidR="00D1487E" w:rsidRPr="0096763A">
        <w:rPr>
          <w:rFonts w:ascii="Arial" w:hAnsi="Arial" w:cs="Arial"/>
        </w:rPr>
        <w:t xml:space="preserve"> en el conocimiento y la a</w:t>
      </w:r>
      <w:r w:rsidR="00D1487E">
        <w:rPr>
          <w:rFonts w:ascii="Arial" w:hAnsi="Arial" w:cs="Arial"/>
        </w:rPr>
        <w:t xml:space="preserve">daptación a los cambios legales, no obstante </w:t>
      </w:r>
      <w:r w:rsidR="004F309F" w:rsidRPr="0096763A">
        <w:rPr>
          <w:rFonts w:ascii="Arial" w:hAnsi="Arial" w:cs="Arial"/>
        </w:rPr>
        <w:t xml:space="preserve">que </w:t>
      </w:r>
      <w:r w:rsidR="00C52417">
        <w:rPr>
          <w:rFonts w:ascii="Arial" w:hAnsi="Arial" w:cs="Arial"/>
        </w:rPr>
        <w:t>los docentes dicen actuar</w:t>
      </w:r>
      <w:r w:rsidR="004F309F" w:rsidRPr="0096763A">
        <w:rPr>
          <w:rFonts w:ascii="Arial" w:hAnsi="Arial" w:cs="Arial"/>
        </w:rPr>
        <w:t xml:space="preserve"> desde dos perspectivas: la primera, mediante las materias propiamente procesales en las que se enseñan todos los procesos de reforma que se van gestando, y la segunda, mediante talleres, que les ayude a entender los mencionados procesos de reforma y sus implicaciones sociales. </w:t>
      </w:r>
    </w:p>
    <w:p w:rsidR="004F309F" w:rsidRPr="0096763A" w:rsidRDefault="004F309F" w:rsidP="00DC37D8">
      <w:pPr>
        <w:spacing w:line="480" w:lineRule="auto"/>
        <w:jc w:val="both"/>
        <w:rPr>
          <w:rFonts w:ascii="Arial" w:hAnsi="Arial" w:cs="Arial"/>
        </w:rPr>
      </w:pPr>
    </w:p>
    <w:p w:rsidR="004F309F" w:rsidRDefault="004F309F" w:rsidP="008D07A9">
      <w:pPr>
        <w:spacing w:line="480" w:lineRule="auto"/>
        <w:jc w:val="both"/>
        <w:rPr>
          <w:rFonts w:ascii="Arial" w:hAnsi="Arial" w:cs="Arial"/>
          <w:noProof/>
        </w:rPr>
      </w:pPr>
      <w:r w:rsidRPr="0096763A">
        <w:rPr>
          <w:rFonts w:ascii="Arial" w:hAnsi="Arial" w:cs="Arial"/>
        </w:rPr>
        <w:t xml:space="preserve">Las medias por competencias específicas, cohorte generacional y sexo, están en la tabla 6; </w:t>
      </w:r>
      <w:r w:rsidR="003E7AC0">
        <w:rPr>
          <w:rFonts w:ascii="Arial" w:hAnsi="Arial" w:cs="Arial"/>
        </w:rPr>
        <w:t>en ellas</w:t>
      </w:r>
      <w:r w:rsidR="00952ACA">
        <w:rPr>
          <w:rFonts w:ascii="Arial" w:hAnsi="Arial" w:cs="Arial"/>
        </w:rPr>
        <w:t xml:space="preserve"> </w:t>
      </w:r>
      <w:r w:rsidRPr="0096763A">
        <w:rPr>
          <w:rFonts w:ascii="Arial" w:hAnsi="Arial" w:cs="Arial"/>
        </w:rPr>
        <w:t xml:space="preserve">se percibe que los datos de los varones son significativamente mayores </w:t>
      </w:r>
      <w:r w:rsidR="00307923">
        <w:rPr>
          <w:rFonts w:ascii="Arial" w:hAnsi="Arial" w:cs="Arial"/>
        </w:rPr>
        <w:t>respecto</w:t>
      </w:r>
      <w:r w:rsidRPr="0096763A">
        <w:rPr>
          <w:rFonts w:ascii="Arial" w:hAnsi="Arial" w:cs="Arial"/>
        </w:rPr>
        <w:t xml:space="preserve"> de las mujeres.</w:t>
      </w:r>
      <w:r w:rsidR="008D07A9">
        <w:rPr>
          <w:rFonts w:ascii="Arial" w:hAnsi="Arial" w:cs="Arial"/>
        </w:rPr>
        <w:t xml:space="preserve"> </w:t>
      </w:r>
      <w:r w:rsidR="00952ACA">
        <w:rPr>
          <w:rFonts w:ascii="Arial" w:hAnsi="Arial" w:cs="Arial"/>
        </w:rPr>
        <w:t>P</w:t>
      </w:r>
      <w:r w:rsidRPr="0096763A">
        <w:rPr>
          <w:rFonts w:ascii="Arial" w:hAnsi="Arial" w:cs="Arial"/>
          <w:noProof/>
        </w:rPr>
        <w:t>or ejemplo lo referente a</w:t>
      </w:r>
      <w:r w:rsidR="00952ACA">
        <w:rPr>
          <w:rFonts w:ascii="Arial" w:hAnsi="Arial" w:cs="Arial"/>
          <w:noProof/>
        </w:rPr>
        <w:t>l</w:t>
      </w:r>
      <w:r w:rsidRPr="0096763A">
        <w:rPr>
          <w:rFonts w:ascii="Arial" w:hAnsi="Arial" w:cs="Arial"/>
          <w:noProof/>
        </w:rPr>
        <w:t xml:space="preserve"> conocimiento de las normas y principios del sistema jurídico nacional e internacional en casos concretos, se observa que en las mujeres del cohorte generación 2008, la media es de 1.8; en el caso de los hombres la media es un 2.4. </w:t>
      </w:r>
    </w:p>
    <w:p w:rsidR="00C75502" w:rsidRPr="0096763A" w:rsidRDefault="00C75502" w:rsidP="008D07A9">
      <w:pPr>
        <w:spacing w:line="480" w:lineRule="auto"/>
        <w:jc w:val="both"/>
        <w:rPr>
          <w:rFonts w:ascii="Arial" w:hAnsi="Arial" w:cs="Arial"/>
        </w:rPr>
      </w:pPr>
    </w:p>
    <w:p w:rsidR="00C75502" w:rsidRPr="0096763A" w:rsidRDefault="00C75502" w:rsidP="00C75502">
      <w:pPr>
        <w:spacing w:line="480" w:lineRule="auto"/>
        <w:jc w:val="both"/>
        <w:rPr>
          <w:rFonts w:ascii="Arial" w:hAnsi="Arial" w:cs="Arial"/>
          <w:noProof/>
        </w:rPr>
      </w:pPr>
      <w:r w:rsidRPr="0096763A">
        <w:rPr>
          <w:rFonts w:ascii="Arial" w:hAnsi="Arial" w:cs="Arial"/>
          <w:noProof/>
        </w:rPr>
        <w:t xml:space="preserve">Otras competencias, en el mismo cohorte generacional 2008 coinciden en una mejor apreciación por parte los varones. Por ejemplo, en la competencia V03, </w:t>
      </w:r>
      <w:r w:rsidRPr="0096763A">
        <w:rPr>
          <w:rFonts w:ascii="Arial" w:hAnsi="Arial" w:cs="Arial"/>
          <w:noProof/>
        </w:rPr>
        <w:lastRenderedPageBreak/>
        <w:t xml:space="preserve">relacionada con la búsqueda de la justicia y la equidad, en los hombres es de 3.1 y en las mujeres es del 2.0, situación que pone </w:t>
      </w:r>
      <w:r>
        <w:rPr>
          <w:rFonts w:ascii="Arial" w:hAnsi="Arial" w:cs="Arial"/>
          <w:noProof/>
        </w:rPr>
        <w:t>a los varones</w:t>
      </w:r>
      <w:r w:rsidRPr="0096763A">
        <w:rPr>
          <w:rFonts w:ascii="Arial" w:hAnsi="Arial" w:cs="Arial"/>
          <w:noProof/>
        </w:rPr>
        <w:t xml:space="preserve"> en ventaja respecto de la actuación profesional en los valores de la justicia y equidad. La competencia V04, referente al compromiso con los derechos humanos y el estado de derecho, en los </w:t>
      </w:r>
      <w:r>
        <w:rPr>
          <w:rFonts w:ascii="Arial" w:hAnsi="Arial" w:cs="Arial"/>
          <w:noProof/>
        </w:rPr>
        <w:t>varones</w:t>
      </w:r>
      <w:r w:rsidRPr="0096763A">
        <w:rPr>
          <w:rFonts w:ascii="Arial" w:hAnsi="Arial" w:cs="Arial"/>
          <w:noProof/>
        </w:rPr>
        <w:t xml:space="preserve"> es del 3.4, </w:t>
      </w:r>
      <w:r w:rsidR="0053500B">
        <w:rPr>
          <w:rFonts w:ascii="Arial" w:hAnsi="Arial" w:cs="Arial"/>
          <w:noProof/>
        </w:rPr>
        <w:t xml:space="preserve">mientras que </w:t>
      </w:r>
      <w:r w:rsidRPr="0096763A">
        <w:rPr>
          <w:rFonts w:ascii="Arial" w:hAnsi="Arial" w:cs="Arial"/>
          <w:noProof/>
        </w:rPr>
        <w:t>en las mujeres es del 2.5. En la competencia V06 relativa a la capacidad de trabajar en equipos interdisciplinarios, los varones destacan con un 3.2 sobre las mujeres</w:t>
      </w:r>
      <w:r w:rsidR="0053500B">
        <w:rPr>
          <w:rFonts w:ascii="Arial" w:hAnsi="Arial" w:cs="Arial"/>
          <w:noProof/>
        </w:rPr>
        <w:t>,</w:t>
      </w:r>
      <w:r w:rsidRPr="0096763A">
        <w:rPr>
          <w:rFonts w:ascii="Arial" w:hAnsi="Arial" w:cs="Arial"/>
          <w:noProof/>
        </w:rPr>
        <w:t xml:space="preserve"> que tienen un 2.5.</w:t>
      </w:r>
    </w:p>
    <w:p w:rsidR="00676304" w:rsidRDefault="00676304" w:rsidP="00C75502">
      <w:pPr>
        <w:spacing w:line="480" w:lineRule="auto"/>
        <w:jc w:val="both"/>
        <w:rPr>
          <w:noProof/>
        </w:rPr>
      </w:pPr>
    </w:p>
    <w:tbl>
      <w:tblPr>
        <w:tblStyle w:val="Tablaconcuadrcula"/>
        <w:tblW w:w="0" w:type="auto"/>
        <w:tblLook w:val="04A0" w:firstRow="1" w:lastRow="0" w:firstColumn="1" w:lastColumn="0" w:noHBand="0" w:noVBand="1"/>
      </w:tblPr>
      <w:tblGrid>
        <w:gridCol w:w="8720"/>
      </w:tblGrid>
      <w:tr w:rsidR="00DA7DA9" w:rsidTr="00C75502">
        <w:tc>
          <w:tcPr>
            <w:tcW w:w="8720" w:type="dxa"/>
          </w:tcPr>
          <w:p w:rsidR="00DA7DA9" w:rsidRDefault="00DA7DA9" w:rsidP="00DA7DA9">
            <w:pPr>
              <w:rPr>
                <w:bCs/>
                <w:color w:val="000000"/>
              </w:rPr>
            </w:pPr>
            <w:r>
              <w:rPr>
                <w:b/>
              </w:rPr>
              <w:t>Tabla 6</w:t>
            </w:r>
            <w:r w:rsidRPr="00FA180A">
              <w:rPr>
                <w:b/>
              </w:rPr>
              <w:t xml:space="preserve">. </w:t>
            </w:r>
            <w:r w:rsidRPr="00FA180A">
              <w:rPr>
                <w:bCs/>
                <w:color w:val="000000"/>
              </w:rPr>
              <w:t xml:space="preserve">Media de las respuestas/competencias específicas del PTAL/cohorte </w:t>
            </w:r>
            <w:proofErr w:type="spellStart"/>
            <w:r w:rsidRPr="00FA180A">
              <w:rPr>
                <w:bCs/>
                <w:color w:val="000000"/>
              </w:rPr>
              <w:t>genercio</w:t>
            </w:r>
            <w:r>
              <w:rPr>
                <w:bCs/>
                <w:color w:val="000000"/>
              </w:rPr>
              <w:t>nal</w:t>
            </w:r>
            <w:proofErr w:type="spellEnd"/>
            <w:r>
              <w:rPr>
                <w:bCs/>
                <w:color w:val="000000"/>
              </w:rPr>
              <w:t>/sexo</w:t>
            </w:r>
          </w:p>
          <w:p w:rsidR="004777FA" w:rsidRPr="00DA7DA9" w:rsidRDefault="004777FA" w:rsidP="00DA7DA9">
            <w:pPr>
              <w:rPr>
                <w:bCs/>
                <w:color w:val="000000"/>
              </w:rPr>
            </w:pPr>
          </w:p>
        </w:tc>
      </w:tr>
      <w:bookmarkStart w:id="1" w:name="_MON_1299069081"/>
      <w:bookmarkEnd w:id="1"/>
      <w:tr w:rsidR="00DA7DA9" w:rsidTr="00C75502">
        <w:tc>
          <w:tcPr>
            <w:tcW w:w="8720" w:type="dxa"/>
          </w:tcPr>
          <w:p w:rsidR="00DA7DA9" w:rsidRPr="0022691D" w:rsidRDefault="00DA7DA9" w:rsidP="0022691D">
            <w:pPr>
              <w:jc w:val="both"/>
              <w:rPr>
                <w:noProof/>
                <w:sz w:val="2"/>
                <w:szCs w:val="2"/>
              </w:rPr>
            </w:pPr>
            <w:r w:rsidRPr="00D1601E">
              <w:rPr>
                <w:noProof/>
              </w:rPr>
              <w:object w:dxaOrig="11140" w:dyaOrig="2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95pt;height:127.9pt" o:ole="">
                  <v:imagedata r:id="rId10" o:title=""/>
                </v:shape>
                <o:OLEObject Type="Embed" ProgID="Excel.Sheet.12" ShapeID="_x0000_i1025" DrawAspect="Content" ObjectID="_1514637203" r:id="rId11"/>
              </w:object>
            </w:r>
          </w:p>
        </w:tc>
      </w:tr>
    </w:tbl>
    <w:p w:rsidR="004F309F" w:rsidRDefault="004F309F" w:rsidP="004777FA">
      <w:pPr>
        <w:spacing w:line="480" w:lineRule="auto"/>
        <w:jc w:val="both"/>
        <w:rPr>
          <w:rFonts w:ascii="Arial" w:hAnsi="Arial" w:cs="Arial"/>
          <w:noProof/>
        </w:rPr>
      </w:pPr>
    </w:p>
    <w:p w:rsidR="004777FA" w:rsidRPr="0096763A" w:rsidRDefault="004777FA" w:rsidP="004777FA">
      <w:pPr>
        <w:spacing w:line="480" w:lineRule="auto"/>
        <w:jc w:val="both"/>
        <w:rPr>
          <w:rFonts w:ascii="Arial" w:hAnsi="Arial" w:cs="Arial"/>
          <w:noProof/>
        </w:rPr>
      </w:pPr>
    </w:p>
    <w:p w:rsidR="00C75502" w:rsidRDefault="004F309F" w:rsidP="00C75502">
      <w:pPr>
        <w:spacing w:line="480" w:lineRule="auto"/>
        <w:jc w:val="both"/>
        <w:rPr>
          <w:rFonts w:ascii="Arial" w:hAnsi="Arial" w:cs="Arial"/>
          <w:noProof/>
        </w:rPr>
      </w:pPr>
      <w:r w:rsidRPr="0096763A">
        <w:rPr>
          <w:rFonts w:ascii="Arial" w:hAnsi="Arial" w:cs="Arial"/>
          <w:noProof/>
        </w:rPr>
        <w:t xml:space="preserve">En contraste, el sexo femenino, </w:t>
      </w:r>
      <w:r w:rsidR="004777FA">
        <w:rPr>
          <w:rFonts w:ascii="Arial" w:hAnsi="Arial" w:cs="Arial"/>
          <w:noProof/>
        </w:rPr>
        <w:t xml:space="preserve">sobresale </w:t>
      </w:r>
      <w:r w:rsidRPr="0096763A">
        <w:rPr>
          <w:rFonts w:ascii="Arial" w:hAnsi="Arial" w:cs="Arial"/>
          <w:noProof/>
        </w:rPr>
        <w:t xml:space="preserve">respecto de los varones en las siguientes competencias: en la competencia V20, relativa a la comprensión de los fundamentos filosóficos y teóricos del Derecho, las mujeres tienen un 3.0, y los varones un 2.4; en la competencia V21, relacionada con la formación de la conciencia crítica, las mujeres llevan la delantera con un 3.3, frente a los varones que solo cuentan con un 2.9; en la competencia V22, relativa a la capacidad de actuar jurídica y técnicamente en diferentes instancias, las </w:t>
      </w:r>
      <w:r w:rsidRPr="0096763A">
        <w:rPr>
          <w:rFonts w:ascii="Arial" w:hAnsi="Arial" w:cs="Arial"/>
          <w:noProof/>
        </w:rPr>
        <w:lastRenderedPageBreak/>
        <w:t>mujeres demuestran tener mayor práctica al obtener un 3.5, que contrasta con el 2.3 de los varones.</w:t>
      </w:r>
    </w:p>
    <w:p w:rsidR="005B01D2" w:rsidRDefault="005B01D2" w:rsidP="00C75502">
      <w:pPr>
        <w:spacing w:line="480" w:lineRule="auto"/>
        <w:jc w:val="both"/>
        <w:rPr>
          <w:rFonts w:ascii="Arial" w:hAnsi="Arial" w:cs="Arial"/>
          <w:noProof/>
        </w:rPr>
      </w:pPr>
    </w:p>
    <w:p w:rsidR="004F309F" w:rsidRPr="0096763A" w:rsidRDefault="004F309F" w:rsidP="00C75502">
      <w:pPr>
        <w:spacing w:line="480" w:lineRule="auto"/>
        <w:jc w:val="both"/>
        <w:rPr>
          <w:rFonts w:ascii="Arial" w:hAnsi="Arial" w:cs="Arial"/>
          <w:noProof/>
        </w:rPr>
      </w:pPr>
      <w:r w:rsidRPr="0096763A">
        <w:rPr>
          <w:rFonts w:ascii="Arial" w:hAnsi="Arial" w:cs="Arial"/>
          <w:noProof/>
        </w:rPr>
        <w:t>Interesante también, que algunas competencias no muestran diferencias significativas por parte de hombres y mujeres</w:t>
      </w:r>
      <w:r w:rsidR="00251616">
        <w:rPr>
          <w:rFonts w:ascii="Arial" w:hAnsi="Arial" w:cs="Arial"/>
          <w:noProof/>
        </w:rPr>
        <w:t>; P</w:t>
      </w:r>
      <w:r w:rsidRPr="0096763A">
        <w:rPr>
          <w:rFonts w:ascii="Arial" w:hAnsi="Arial" w:cs="Arial"/>
          <w:noProof/>
        </w:rPr>
        <w:t>or ejemplo en la competencia V02, referente a las normas y principios del si</w:t>
      </w:r>
      <w:r w:rsidR="005B01D2">
        <w:rPr>
          <w:rFonts w:ascii="Arial" w:hAnsi="Arial" w:cs="Arial"/>
          <w:noProof/>
        </w:rPr>
        <w:t>st</w:t>
      </w:r>
      <w:r w:rsidRPr="0096763A">
        <w:rPr>
          <w:rFonts w:ascii="Arial" w:hAnsi="Arial" w:cs="Arial"/>
          <w:noProof/>
        </w:rPr>
        <w:t xml:space="preserve">ema jurídico nacional e internacional en casos concretos, las medias entre cohorte generacional y sexo son muy similares. </w:t>
      </w:r>
    </w:p>
    <w:p w:rsidR="004F309F" w:rsidRPr="0096763A" w:rsidRDefault="004F309F" w:rsidP="0096763A">
      <w:pPr>
        <w:spacing w:line="480" w:lineRule="auto"/>
        <w:ind w:firstLine="708"/>
        <w:jc w:val="both"/>
        <w:rPr>
          <w:rFonts w:ascii="Arial" w:hAnsi="Arial" w:cs="Arial"/>
          <w:noProof/>
        </w:rPr>
      </w:pPr>
    </w:p>
    <w:p w:rsidR="004F309F" w:rsidRPr="0096763A" w:rsidRDefault="004F309F" w:rsidP="005B01D2">
      <w:pPr>
        <w:spacing w:line="480" w:lineRule="auto"/>
        <w:jc w:val="both"/>
        <w:rPr>
          <w:rFonts w:ascii="Arial" w:hAnsi="Arial" w:cs="Arial"/>
          <w:noProof/>
        </w:rPr>
      </w:pPr>
      <w:r w:rsidRPr="0096763A">
        <w:rPr>
          <w:rFonts w:ascii="Arial" w:hAnsi="Arial" w:cs="Arial"/>
          <w:noProof/>
        </w:rPr>
        <w:t xml:space="preserve">Otro aspecto revisado </w:t>
      </w:r>
      <w:r w:rsidR="00251616">
        <w:rPr>
          <w:rFonts w:ascii="Arial" w:hAnsi="Arial" w:cs="Arial"/>
          <w:noProof/>
        </w:rPr>
        <w:t>en la investigación</w:t>
      </w:r>
      <w:r w:rsidRPr="0096763A">
        <w:rPr>
          <w:rFonts w:ascii="Arial" w:hAnsi="Arial" w:cs="Arial"/>
          <w:noProof/>
        </w:rPr>
        <w:t xml:space="preserve">, es respecto a las competencias específicas y el estatus laboral de los estudiantes (tabla 7), </w:t>
      </w:r>
      <w:r w:rsidR="00DC37D8">
        <w:rPr>
          <w:rFonts w:ascii="Arial" w:hAnsi="Arial" w:cs="Arial"/>
        </w:rPr>
        <w:t>l</w:t>
      </w:r>
      <w:r w:rsidR="00DC37D8" w:rsidRPr="0096763A">
        <w:rPr>
          <w:rFonts w:ascii="Arial" w:hAnsi="Arial" w:cs="Arial"/>
        </w:rPr>
        <w:t>os alumnos de los últimos cuatrimestres</w:t>
      </w:r>
      <w:r w:rsidR="00DC37D8">
        <w:rPr>
          <w:rFonts w:ascii="Arial" w:hAnsi="Arial" w:cs="Arial"/>
        </w:rPr>
        <w:t>,</w:t>
      </w:r>
      <w:r w:rsidR="00DC37D8" w:rsidRPr="0096763A">
        <w:rPr>
          <w:rFonts w:ascii="Arial" w:hAnsi="Arial" w:cs="Arial"/>
        </w:rPr>
        <w:t xml:space="preserve"> </w:t>
      </w:r>
      <w:r w:rsidR="00DC37D8">
        <w:rPr>
          <w:rFonts w:ascii="Arial" w:hAnsi="Arial" w:cs="Arial"/>
        </w:rPr>
        <w:t xml:space="preserve">se aprecian más </w:t>
      </w:r>
      <w:r w:rsidR="00DC37D8" w:rsidRPr="0096763A">
        <w:rPr>
          <w:rFonts w:ascii="Arial" w:hAnsi="Arial" w:cs="Arial"/>
        </w:rPr>
        <w:t>competen</w:t>
      </w:r>
      <w:r w:rsidR="00DC37D8">
        <w:rPr>
          <w:rFonts w:ascii="Arial" w:hAnsi="Arial" w:cs="Arial"/>
        </w:rPr>
        <w:t>tes, por haber cursado más asignaturas y por tener un poco más de experiencia práctica que aquellos de cuatrimestres más bajos.  S</w:t>
      </w:r>
      <w:r w:rsidRPr="0096763A">
        <w:rPr>
          <w:rFonts w:ascii="Arial" w:hAnsi="Arial" w:cs="Arial"/>
          <w:noProof/>
        </w:rPr>
        <w:t>e observó que los que trabajan reportan una media alta en cada una de las competencias específicas e</w:t>
      </w:r>
      <w:r w:rsidR="00251616">
        <w:rPr>
          <w:rFonts w:ascii="Arial" w:hAnsi="Arial" w:cs="Arial"/>
          <w:noProof/>
        </w:rPr>
        <w:t xml:space="preserve">stablecidas por el PTAL-Derecho </w:t>
      </w:r>
      <w:r w:rsidR="00251616" w:rsidRPr="0096763A">
        <w:rPr>
          <w:rFonts w:ascii="Arial" w:hAnsi="Arial" w:cs="Arial"/>
          <w:noProof/>
        </w:rPr>
        <w:t>(</w:t>
      </w:r>
      <w:r w:rsidR="00251616">
        <w:rPr>
          <w:rFonts w:ascii="Arial" w:hAnsi="Arial" w:cs="Arial"/>
          <w:i/>
        </w:rPr>
        <w:t>Informe Final–</w:t>
      </w:r>
      <w:r w:rsidR="00251616" w:rsidRPr="0096763A">
        <w:rPr>
          <w:rFonts w:ascii="Arial" w:hAnsi="Arial" w:cs="Arial"/>
          <w:i/>
        </w:rPr>
        <w:t>P</w:t>
      </w:r>
      <w:r w:rsidR="00251616">
        <w:rPr>
          <w:rFonts w:ascii="Arial" w:hAnsi="Arial" w:cs="Arial"/>
          <w:i/>
        </w:rPr>
        <w:t>T</w:t>
      </w:r>
      <w:r w:rsidR="00251616" w:rsidRPr="0096763A">
        <w:rPr>
          <w:rFonts w:ascii="Arial" w:hAnsi="Arial" w:cs="Arial"/>
          <w:i/>
        </w:rPr>
        <w:t>AL 2004-2007</w:t>
      </w:r>
      <w:r w:rsidR="00251616" w:rsidRPr="0096763A">
        <w:rPr>
          <w:rFonts w:ascii="Arial" w:hAnsi="Arial" w:cs="Arial"/>
        </w:rPr>
        <w:t xml:space="preserve">, </w:t>
      </w:r>
      <w:r w:rsidR="00251616" w:rsidRPr="0096763A">
        <w:rPr>
          <w:rFonts w:ascii="Arial" w:hAnsi="Arial" w:cs="Arial"/>
          <w:noProof/>
        </w:rPr>
        <w:t>p. 125).</w:t>
      </w:r>
      <w:r w:rsidRPr="0096763A">
        <w:rPr>
          <w:rFonts w:ascii="Arial" w:hAnsi="Arial" w:cs="Arial"/>
          <w:noProof/>
        </w:rPr>
        <w:t xml:space="preserve"> </w:t>
      </w:r>
      <w:r w:rsidR="00251616">
        <w:rPr>
          <w:rFonts w:ascii="Arial" w:hAnsi="Arial" w:cs="Arial"/>
          <w:noProof/>
        </w:rPr>
        <w:t>C</w:t>
      </w:r>
      <w:r w:rsidR="005B01D2">
        <w:rPr>
          <w:rFonts w:ascii="Arial" w:hAnsi="Arial" w:cs="Arial"/>
          <w:noProof/>
        </w:rPr>
        <w:t>omo</w:t>
      </w:r>
      <w:r w:rsidRPr="0096763A">
        <w:rPr>
          <w:rFonts w:ascii="Arial" w:hAnsi="Arial" w:cs="Arial"/>
          <w:noProof/>
        </w:rPr>
        <w:t xml:space="preserve"> ya </w:t>
      </w:r>
      <w:r w:rsidR="005B01D2">
        <w:rPr>
          <w:rFonts w:ascii="Arial" w:hAnsi="Arial" w:cs="Arial"/>
          <w:noProof/>
        </w:rPr>
        <w:t>están inmersos en el mundo labor</w:t>
      </w:r>
      <w:r w:rsidR="00251616">
        <w:rPr>
          <w:rFonts w:ascii="Arial" w:hAnsi="Arial" w:cs="Arial"/>
          <w:noProof/>
        </w:rPr>
        <w:t>a</w:t>
      </w:r>
      <w:r w:rsidR="005B01D2">
        <w:rPr>
          <w:rFonts w:ascii="Arial" w:hAnsi="Arial" w:cs="Arial"/>
          <w:noProof/>
        </w:rPr>
        <w:t>l</w:t>
      </w:r>
      <w:r w:rsidRPr="0096763A">
        <w:rPr>
          <w:rFonts w:ascii="Arial" w:hAnsi="Arial" w:cs="Arial"/>
          <w:noProof/>
        </w:rPr>
        <w:t xml:space="preserve">, el desarrollo de las competencias tienen mayor significancia. </w:t>
      </w:r>
    </w:p>
    <w:p w:rsidR="004F309F" w:rsidRDefault="004F309F" w:rsidP="00F33FAE">
      <w:pPr>
        <w:spacing w:line="480" w:lineRule="auto"/>
        <w:jc w:val="both"/>
        <w:rPr>
          <w:rFonts w:ascii="Arial" w:hAnsi="Arial" w:cs="Arial"/>
          <w:noProof/>
        </w:rPr>
      </w:pPr>
    </w:p>
    <w:tbl>
      <w:tblPr>
        <w:tblStyle w:val="Tablaconcuadrcula"/>
        <w:tblW w:w="0" w:type="auto"/>
        <w:tblLook w:val="04A0" w:firstRow="1" w:lastRow="0" w:firstColumn="1" w:lastColumn="0" w:noHBand="0" w:noVBand="1"/>
      </w:tblPr>
      <w:tblGrid>
        <w:gridCol w:w="8720"/>
      </w:tblGrid>
      <w:tr w:rsidR="00F33FAE" w:rsidTr="00F33FAE">
        <w:tc>
          <w:tcPr>
            <w:tcW w:w="8644" w:type="dxa"/>
          </w:tcPr>
          <w:p w:rsidR="00F33FAE" w:rsidRDefault="00F33FAE" w:rsidP="00F33FAE">
            <w:pPr>
              <w:rPr>
                <w:rFonts w:ascii="Arial" w:hAnsi="Arial" w:cs="Arial"/>
                <w:bCs/>
                <w:color w:val="000000"/>
              </w:rPr>
            </w:pPr>
            <w:r w:rsidRPr="0096763A">
              <w:rPr>
                <w:rFonts w:ascii="Arial" w:hAnsi="Arial" w:cs="Arial"/>
                <w:b/>
              </w:rPr>
              <w:t xml:space="preserve">Tabla 7. </w:t>
            </w:r>
            <w:r w:rsidRPr="0096763A">
              <w:rPr>
                <w:rFonts w:ascii="Arial" w:hAnsi="Arial" w:cs="Arial"/>
                <w:bCs/>
                <w:color w:val="000000"/>
              </w:rPr>
              <w:t>Media de las respuestas/competencias específicas del PTAL/si trabajan o no</w:t>
            </w:r>
          </w:p>
          <w:p w:rsidR="00535364" w:rsidRPr="00F33FAE" w:rsidRDefault="00535364" w:rsidP="00F33FAE">
            <w:pPr>
              <w:rPr>
                <w:rFonts w:ascii="Arial" w:hAnsi="Arial" w:cs="Arial"/>
                <w:bCs/>
                <w:color w:val="000000"/>
              </w:rPr>
            </w:pPr>
          </w:p>
        </w:tc>
      </w:tr>
      <w:bookmarkStart w:id="2" w:name="_MON_1299069749"/>
      <w:bookmarkEnd w:id="2"/>
      <w:tr w:rsidR="00F33FAE" w:rsidTr="00F33FAE">
        <w:tc>
          <w:tcPr>
            <w:tcW w:w="8644" w:type="dxa"/>
          </w:tcPr>
          <w:p w:rsidR="00F33FAE" w:rsidRPr="00F33FAE" w:rsidRDefault="00F33FAE" w:rsidP="00F33FAE">
            <w:pPr>
              <w:spacing w:line="480" w:lineRule="auto"/>
              <w:jc w:val="both"/>
              <w:rPr>
                <w:rFonts w:ascii="Arial" w:hAnsi="Arial" w:cs="Arial"/>
                <w:noProof/>
                <w:sz w:val="2"/>
                <w:szCs w:val="2"/>
              </w:rPr>
            </w:pPr>
            <w:r w:rsidRPr="0096763A">
              <w:rPr>
                <w:rFonts w:ascii="Arial" w:hAnsi="Arial" w:cs="Arial"/>
                <w:b/>
              </w:rPr>
              <w:object w:dxaOrig="14420" w:dyaOrig="880">
                <v:shape id="_x0000_i1026" type="#_x0000_t75" style="width:441.2pt;height:44.45pt" o:ole="">
                  <v:imagedata r:id="rId12" o:title=""/>
                </v:shape>
                <o:OLEObject Type="Embed" ProgID="Excel.Sheet.12" ShapeID="_x0000_i1026" DrawAspect="Content" ObjectID="_1514637204" r:id="rId13"/>
              </w:object>
            </w:r>
          </w:p>
        </w:tc>
      </w:tr>
    </w:tbl>
    <w:p w:rsidR="004F309F" w:rsidRPr="0096763A" w:rsidRDefault="004F309F" w:rsidP="0096763A">
      <w:pPr>
        <w:spacing w:line="480" w:lineRule="auto"/>
        <w:jc w:val="both"/>
        <w:rPr>
          <w:rFonts w:ascii="Arial" w:hAnsi="Arial" w:cs="Arial"/>
        </w:rPr>
      </w:pPr>
    </w:p>
    <w:p w:rsidR="004F309F" w:rsidRPr="00E11C76" w:rsidRDefault="004F309F" w:rsidP="0096763A">
      <w:pPr>
        <w:pStyle w:val="NormalWeb"/>
        <w:spacing w:before="0" w:beforeAutospacing="0" w:after="0" w:afterAutospacing="0" w:line="480" w:lineRule="auto"/>
        <w:rPr>
          <w:rFonts w:ascii="Arial" w:hAnsi="Arial" w:cs="Arial"/>
        </w:rPr>
      </w:pPr>
    </w:p>
    <w:p w:rsidR="004F309F" w:rsidRPr="0096763A" w:rsidRDefault="004F309F" w:rsidP="0096763A">
      <w:pPr>
        <w:pStyle w:val="Ttulo1"/>
        <w:spacing w:line="480" w:lineRule="auto"/>
        <w:rPr>
          <w:rFonts w:cs="Arial"/>
          <w:szCs w:val="24"/>
          <w:lang w:val="es-MX"/>
        </w:rPr>
      </w:pPr>
      <w:r w:rsidRPr="0096763A">
        <w:rPr>
          <w:rFonts w:cs="Arial"/>
          <w:szCs w:val="24"/>
          <w:lang w:val="es-MX"/>
        </w:rPr>
        <w:t>Conclusiones</w:t>
      </w:r>
    </w:p>
    <w:p w:rsidR="004F309F" w:rsidRPr="0096763A" w:rsidRDefault="004F309F" w:rsidP="0096763A">
      <w:pPr>
        <w:spacing w:line="480" w:lineRule="auto"/>
        <w:rPr>
          <w:rFonts w:ascii="Arial" w:hAnsi="Arial" w:cs="Arial"/>
          <w:lang w:val="es-MX"/>
        </w:rPr>
      </w:pPr>
    </w:p>
    <w:p w:rsidR="004F309F" w:rsidRPr="0096763A" w:rsidRDefault="004F309F" w:rsidP="0096763A">
      <w:pPr>
        <w:spacing w:line="480" w:lineRule="auto"/>
        <w:jc w:val="both"/>
        <w:rPr>
          <w:rFonts w:ascii="Arial" w:hAnsi="Arial" w:cs="Arial"/>
        </w:rPr>
      </w:pPr>
      <w:r w:rsidRPr="0096763A">
        <w:rPr>
          <w:rFonts w:ascii="Arial" w:hAnsi="Arial" w:cs="Arial"/>
          <w:lang w:val="es-MX"/>
        </w:rPr>
        <w:lastRenderedPageBreak/>
        <w:t xml:space="preserve">Retomando </w:t>
      </w:r>
      <w:r w:rsidRPr="0096763A">
        <w:rPr>
          <w:rFonts w:ascii="Arial" w:hAnsi="Arial" w:cs="Arial"/>
        </w:rPr>
        <w:t>la pregunta de investigación</w:t>
      </w:r>
      <w:r w:rsidR="00E11C76">
        <w:rPr>
          <w:rFonts w:ascii="Arial" w:hAnsi="Arial" w:cs="Arial"/>
        </w:rPr>
        <w:t>, s</w:t>
      </w:r>
      <w:r w:rsidRPr="0096763A">
        <w:rPr>
          <w:rFonts w:ascii="Arial" w:hAnsi="Arial" w:cs="Arial"/>
        </w:rPr>
        <w:t xml:space="preserve">e puede rescatar que la apreciación de los estudiantes en general, </w:t>
      </w:r>
      <w:r w:rsidR="00535364">
        <w:rPr>
          <w:rFonts w:ascii="Arial" w:hAnsi="Arial" w:cs="Arial"/>
        </w:rPr>
        <w:t>es favorable sobre la formación</w:t>
      </w:r>
      <w:r w:rsidRPr="0096763A">
        <w:rPr>
          <w:rFonts w:ascii="Arial" w:hAnsi="Arial" w:cs="Arial"/>
        </w:rPr>
        <w:t xml:space="preserve"> </w:t>
      </w:r>
      <w:r w:rsidR="00535364">
        <w:rPr>
          <w:rFonts w:ascii="Arial" w:hAnsi="Arial" w:cs="Arial"/>
        </w:rPr>
        <w:t xml:space="preserve">que reciben de UNITEC </w:t>
      </w:r>
      <w:r w:rsidRPr="0096763A">
        <w:rPr>
          <w:rFonts w:ascii="Arial" w:hAnsi="Arial" w:cs="Arial"/>
        </w:rPr>
        <w:t>en las competencias jurídicas.</w:t>
      </w:r>
      <w:r w:rsidR="00E21BC5">
        <w:rPr>
          <w:rFonts w:ascii="Arial" w:hAnsi="Arial" w:cs="Arial"/>
        </w:rPr>
        <w:t xml:space="preserve"> </w:t>
      </w:r>
    </w:p>
    <w:p w:rsidR="004F309F" w:rsidRPr="0096763A" w:rsidRDefault="004F309F" w:rsidP="0096763A">
      <w:pPr>
        <w:spacing w:line="480" w:lineRule="auto"/>
        <w:jc w:val="both"/>
        <w:rPr>
          <w:rFonts w:ascii="Arial" w:hAnsi="Arial" w:cs="Arial"/>
        </w:rPr>
      </w:pPr>
    </w:p>
    <w:p w:rsidR="004F309F" w:rsidRPr="0096763A" w:rsidRDefault="004F309F" w:rsidP="0096763A">
      <w:pPr>
        <w:spacing w:line="480" w:lineRule="auto"/>
        <w:jc w:val="both"/>
        <w:rPr>
          <w:rFonts w:ascii="Arial" w:hAnsi="Arial" w:cs="Arial"/>
        </w:rPr>
      </w:pPr>
      <w:r w:rsidRPr="0096763A">
        <w:rPr>
          <w:rFonts w:ascii="Arial" w:hAnsi="Arial" w:cs="Arial"/>
        </w:rPr>
        <w:t>Los alumnos se aprecian mejor formados en las competencias que se relacionan con la comprensión de la dimensión ética de su actuar, en la de colaborar en trabajos en equipo con sus colegas, en la de actuar de manera diligente y leal frente a sus clientes, y en conocer las normas del Derecho.</w:t>
      </w:r>
    </w:p>
    <w:p w:rsidR="004F309F" w:rsidRPr="0096763A" w:rsidRDefault="004F309F" w:rsidP="0096763A">
      <w:pPr>
        <w:spacing w:line="480" w:lineRule="auto"/>
        <w:jc w:val="both"/>
        <w:rPr>
          <w:rFonts w:ascii="Arial" w:hAnsi="Arial" w:cs="Arial"/>
        </w:rPr>
      </w:pPr>
    </w:p>
    <w:p w:rsidR="004F309F" w:rsidRPr="0096763A" w:rsidRDefault="004F309F" w:rsidP="0096763A">
      <w:pPr>
        <w:spacing w:line="480" w:lineRule="auto"/>
        <w:jc w:val="both"/>
        <w:rPr>
          <w:rFonts w:ascii="Arial" w:hAnsi="Arial" w:cs="Arial"/>
        </w:rPr>
      </w:pPr>
      <w:r w:rsidRPr="0096763A">
        <w:rPr>
          <w:rFonts w:ascii="Arial" w:hAnsi="Arial" w:cs="Arial"/>
        </w:rPr>
        <w:t xml:space="preserve">Por contraste los estudiantes se aprecian menos formados en las competencias específicas </w:t>
      </w:r>
      <w:r w:rsidR="00535364">
        <w:rPr>
          <w:rFonts w:ascii="Arial" w:hAnsi="Arial" w:cs="Arial"/>
        </w:rPr>
        <w:t>relacionadas</w:t>
      </w:r>
      <w:r w:rsidRPr="0096763A">
        <w:rPr>
          <w:rFonts w:ascii="Arial" w:hAnsi="Arial" w:cs="Arial"/>
        </w:rPr>
        <w:t xml:space="preserve"> con el dominio de una lengua extranjera, en la aplicación de las normas del Derecho, así como en las reglas de argumentación y redacción jurídica, y en la de actuar ante distintas instancias adm</w:t>
      </w:r>
      <w:r w:rsidR="00626752" w:rsidRPr="0096763A">
        <w:rPr>
          <w:rFonts w:ascii="Arial" w:hAnsi="Arial" w:cs="Arial"/>
        </w:rPr>
        <w:t>i</w:t>
      </w:r>
      <w:r w:rsidRPr="0096763A">
        <w:rPr>
          <w:rFonts w:ascii="Arial" w:hAnsi="Arial" w:cs="Arial"/>
        </w:rPr>
        <w:t>nistrativas y judiciales.</w:t>
      </w:r>
    </w:p>
    <w:p w:rsidR="004F309F" w:rsidRPr="0096763A" w:rsidRDefault="004F309F" w:rsidP="0096763A">
      <w:pPr>
        <w:spacing w:line="480" w:lineRule="auto"/>
        <w:jc w:val="both"/>
        <w:rPr>
          <w:rFonts w:ascii="Arial" w:hAnsi="Arial" w:cs="Arial"/>
        </w:rPr>
      </w:pPr>
    </w:p>
    <w:p w:rsidR="004F309F" w:rsidRPr="0096763A" w:rsidRDefault="00E11C76" w:rsidP="0096763A">
      <w:pPr>
        <w:spacing w:line="480" w:lineRule="auto"/>
        <w:jc w:val="both"/>
        <w:rPr>
          <w:rFonts w:ascii="Arial" w:hAnsi="Arial" w:cs="Arial"/>
        </w:rPr>
      </w:pPr>
      <w:r>
        <w:rPr>
          <w:rFonts w:ascii="Arial" w:hAnsi="Arial" w:cs="Arial"/>
        </w:rPr>
        <w:t>Aquellos</w:t>
      </w:r>
      <w:r w:rsidR="004F309F" w:rsidRPr="0096763A">
        <w:rPr>
          <w:rFonts w:ascii="Arial" w:hAnsi="Arial" w:cs="Arial"/>
        </w:rPr>
        <w:t xml:space="preserve"> que ya trabajan son más exigentes con el desarrollo de compet</w:t>
      </w:r>
      <w:r>
        <w:rPr>
          <w:rFonts w:ascii="Arial" w:hAnsi="Arial" w:cs="Arial"/>
        </w:rPr>
        <w:t xml:space="preserve">encias específicas del Derecho </w:t>
      </w:r>
      <w:r w:rsidR="004F309F" w:rsidRPr="0096763A">
        <w:rPr>
          <w:rFonts w:ascii="Arial" w:hAnsi="Arial" w:cs="Arial"/>
        </w:rPr>
        <w:t xml:space="preserve">y se </w:t>
      </w:r>
      <w:r w:rsidR="00E21BC5">
        <w:rPr>
          <w:rFonts w:ascii="Arial" w:hAnsi="Arial" w:cs="Arial"/>
        </w:rPr>
        <w:t>visualizan</w:t>
      </w:r>
      <w:r w:rsidR="004F309F" w:rsidRPr="0096763A">
        <w:rPr>
          <w:rFonts w:ascii="Arial" w:hAnsi="Arial" w:cs="Arial"/>
        </w:rPr>
        <w:t xml:space="preserve"> </w:t>
      </w:r>
      <w:r>
        <w:rPr>
          <w:rFonts w:ascii="Arial" w:hAnsi="Arial" w:cs="Arial"/>
        </w:rPr>
        <w:t>más</w:t>
      </w:r>
      <w:r w:rsidR="004F309F" w:rsidRPr="0096763A">
        <w:rPr>
          <w:rFonts w:ascii="Arial" w:hAnsi="Arial" w:cs="Arial"/>
        </w:rPr>
        <w:t xml:space="preserve"> cercanos a lo que establece el </w:t>
      </w:r>
      <w:r>
        <w:rPr>
          <w:rFonts w:ascii="Arial" w:hAnsi="Arial" w:cs="Arial"/>
        </w:rPr>
        <w:t>PTAL</w:t>
      </w:r>
      <w:r w:rsidR="004F309F" w:rsidRPr="0096763A">
        <w:rPr>
          <w:rFonts w:ascii="Arial" w:hAnsi="Arial" w:cs="Arial"/>
        </w:rPr>
        <w:t>.</w:t>
      </w:r>
    </w:p>
    <w:p w:rsidR="008E30CF" w:rsidRDefault="008E30CF" w:rsidP="0096763A">
      <w:pPr>
        <w:spacing w:line="480" w:lineRule="auto"/>
        <w:jc w:val="both"/>
        <w:rPr>
          <w:rFonts w:ascii="Arial" w:hAnsi="Arial" w:cs="Arial"/>
        </w:rPr>
      </w:pPr>
    </w:p>
    <w:p w:rsidR="00294EA7" w:rsidRPr="0096763A" w:rsidRDefault="00294EA7" w:rsidP="0096763A">
      <w:pPr>
        <w:spacing w:line="480" w:lineRule="auto"/>
        <w:jc w:val="both"/>
        <w:rPr>
          <w:rFonts w:ascii="Arial" w:hAnsi="Arial" w:cs="Arial"/>
        </w:rPr>
      </w:pPr>
    </w:p>
    <w:p w:rsidR="004F309F" w:rsidRPr="0096763A" w:rsidRDefault="004F309F" w:rsidP="0096763A">
      <w:pPr>
        <w:pStyle w:val="Ttulo1"/>
        <w:spacing w:line="480" w:lineRule="auto"/>
        <w:rPr>
          <w:rFonts w:cs="Arial"/>
          <w:szCs w:val="24"/>
          <w:lang w:val="es-ES_tradnl"/>
        </w:rPr>
      </w:pPr>
      <w:r w:rsidRPr="0096763A">
        <w:rPr>
          <w:rFonts w:cs="Arial"/>
          <w:szCs w:val="24"/>
          <w:lang w:val="es-ES_tradnl"/>
        </w:rPr>
        <w:t xml:space="preserve">Referencias </w:t>
      </w:r>
    </w:p>
    <w:p w:rsidR="004F309F" w:rsidRPr="0096763A" w:rsidRDefault="004F309F" w:rsidP="0096763A">
      <w:pPr>
        <w:spacing w:line="480" w:lineRule="auto"/>
        <w:rPr>
          <w:rFonts w:ascii="Arial" w:hAnsi="Arial" w:cs="Arial"/>
          <w:lang w:val="es-ES_tradnl" w:eastAsia="en-US"/>
        </w:rPr>
      </w:pPr>
    </w:p>
    <w:p w:rsidR="004F309F" w:rsidRPr="0096763A" w:rsidRDefault="004F309F" w:rsidP="00F8393E">
      <w:pPr>
        <w:ind w:left="709" w:hanging="709"/>
        <w:jc w:val="both"/>
        <w:rPr>
          <w:rFonts w:ascii="Arial" w:hAnsi="Arial" w:cs="Arial"/>
        </w:rPr>
      </w:pPr>
      <w:proofErr w:type="spellStart"/>
      <w:r w:rsidRPr="0096763A">
        <w:rPr>
          <w:rFonts w:ascii="Arial" w:hAnsi="Arial" w:cs="Arial"/>
        </w:rPr>
        <w:t>Beneitone</w:t>
      </w:r>
      <w:proofErr w:type="spellEnd"/>
      <w:r w:rsidRPr="0096763A">
        <w:rPr>
          <w:rFonts w:ascii="Arial" w:hAnsi="Arial" w:cs="Arial"/>
        </w:rPr>
        <w:t xml:space="preserve">, P., </w:t>
      </w:r>
      <w:proofErr w:type="spellStart"/>
      <w:r w:rsidRPr="0096763A">
        <w:rPr>
          <w:rFonts w:ascii="Arial" w:hAnsi="Arial" w:cs="Arial"/>
        </w:rPr>
        <w:t>Esquetini</w:t>
      </w:r>
      <w:proofErr w:type="spellEnd"/>
      <w:r w:rsidRPr="0096763A">
        <w:rPr>
          <w:rFonts w:ascii="Arial" w:hAnsi="Arial" w:cs="Arial"/>
        </w:rPr>
        <w:t xml:space="preserve">, C., González, J., </w:t>
      </w:r>
      <w:proofErr w:type="spellStart"/>
      <w:r w:rsidRPr="0096763A">
        <w:rPr>
          <w:rFonts w:ascii="Arial" w:hAnsi="Arial" w:cs="Arial"/>
        </w:rPr>
        <w:t>Maletá</w:t>
      </w:r>
      <w:proofErr w:type="spellEnd"/>
      <w:r w:rsidRPr="0096763A">
        <w:rPr>
          <w:rFonts w:ascii="Arial" w:hAnsi="Arial" w:cs="Arial"/>
        </w:rPr>
        <w:t xml:space="preserve">, M., </w:t>
      </w:r>
      <w:proofErr w:type="spellStart"/>
      <w:r w:rsidRPr="0096763A">
        <w:rPr>
          <w:rFonts w:ascii="Arial" w:hAnsi="Arial" w:cs="Arial"/>
        </w:rPr>
        <w:t>Siufi</w:t>
      </w:r>
      <w:proofErr w:type="spellEnd"/>
      <w:r w:rsidRPr="0096763A">
        <w:rPr>
          <w:rFonts w:ascii="Arial" w:hAnsi="Arial" w:cs="Arial"/>
        </w:rPr>
        <w:t xml:space="preserve">, G. </w:t>
      </w:r>
      <w:r w:rsidR="00330E43" w:rsidRPr="0096763A">
        <w:rPr>
          <w:rFonts w:ascii="Arial" w:hAnsi="Arial" w:cs="Arial"/>
        </w:rPr>
        <w:t>&amp;</w:t>
      </w:r>
      <w:r w:rsidRPr="0096763A">
        <w:rPr>
          <w:rFonts w:ascii="Arial" w:hAnsi="Arial" w:cs="Arial"/>
        </w:rPr>
        <w:t xml:space="preserve"> </w:t>
      </w:r>
      <w:proofErr w:type="spellStart"/>
      <w:r w:rsidRPr="0096763A">
        <w:rPr>
          <w:rFonts w:ascii="Arial" w:hAnsi="Arial" w:cs="Arial"/>
        </w:rPr>
        <w:t>Wagenaar</w:t>
      </w:r>
      <w:proofErr w:type="spellEnd"/>
      <w:r w:rsidRPr="0096763A">
        <w:rPr>
          <w:rFonts w:ascii="Arial" w:hAnsi="Arial" w:cs="Arial"/>
        </w:rPr>
        <w:t xml:space="preserve">, R. (2007). Reflexiones y perspectivas de la Educación Superior en América Latina. Bilbao: Universidad de Deusto – Universidad de </w:t>
      </w:r>
      <w:proofErr w:type="spellStart"/>
      <w:r w:rsidRPr="0096763A">
        <w:rPr>
          <w:rFonts w:ascii="Arial" w:hAnsi="Arial" w:cs="Arial"/>
        </w:rPr>
        <w:t>Groningen</w:t>
      </w:r>
      <w:proofErr w:type="spellEnd"/>
      <w:r w:rsidRPr="0096763A">
        <w:rPr>
          <w:rFonts w:ascii="Arial" w:hAnsi="Arial" w:cs="Arial"/>
        </w:rPr>
        <w:t>.</w:t>
      </w:r>
    </w:p>
    <w:p w:rsidR="004F309F" w:rsidRPr="0096763A" w:rsidRDefault="004F309F" w:rsidP="0096763A">
      <w:pPr>
        <w:spacing w:line="480" w:lineRule="auto"/>
        <w:ind w:left="709" w:hanging="709"/>
        <w:jc w:val="both"/>
        <w:rPr>
          <w:rFonts w:ascii="Arial" w:hAnsi="Arial" w:cs="Arial"/>
        </w:rPr>
      </w:pPr>
    </w:p>
    <w:p w:rsidR="004F309F" w:rsidRPr="0096763A" w:rsidRDefault="004F309F" w:rsidP="00F8393E">
      <w:pPr>
        <w:ind w:left="709" w:hanging="709"/>
        <w:jc w:val="both"/>
        <w:rPr>
          <w:rFonts w:ascii="Arial" w:hAnsi="Arial" w:cs="Arial"/>
        </w:rPr>
      </w:pPr>
      <w:proofErr w:type="spellStart"/>
      <w:r w:rsidRPr="00A754C0">
        <w:rPr>
          <w:rFonts w:ascii="Arial" w:hAnsi="Arial" w:cs="Arial"/>
          <w:lang w:val="en-US"/>
        </w:rPr>
        <w:lastRenderedPageBreak/>
        <w:t>Blaxter</w:t>
      </w:r>
      <w:proofErr w:type="spellEnd"/>
      <w:r w:rsidRPr="00A754C0">
        <w:rPr>
          <w:rFonts w:ascii="Arial" w:hAnsi="Arial" w:cs="Arial"/>
          <w:lang w:val="en-US"/>
        </w:rPr>
        <w:t>, L.</w:t>
      </w:r>
      <w:proofErr w:type="gramStart"/>
      <w:r w:rsidRPr="00A754C0">
        <w:rPr>
          <w:rFonts w:ascii="Arial" w:hAnsi="Arial" w:cs="Arial"/>
          <w:lang w:val="en-US"/>
        </w:rPr>
        <w:t xml:space="preserve">,  </w:t>
      </w:r>
      <w:proofErr w:type="spellStart"/>
      <w:r w:rsidRPr="00A754C0">
        <w:rPr>
          <w:rFonts w:ascii="Arial" w:hAnsi="Arial" w:cs="Arial"/>
          <w:lang w:val="en-US"/>
        </w:rPr>
        <w:t>Huges</w:t>
      </w:r>
      <w:proofErr w:type="spellEnd"/>
      <w:proofErr w:type="gramEnd"/>
      <w:r w:rsidRPr="00A754C0">
        <w:rPr>
          <w:rFonts w:ascii="Arial" w:hAnsi="Arial" w:cs="Arial"/>
          <w:lang w:val="en-US"/>
        </w:rPr>
        <w:t xml:space="preserve">, C. </w:t>
      </w:r>
      <w:r w:rsidR="00330E43" w:rsidRPr="00A754C0">
        <w:rPr>
          <w:rFonts w:ascii="Arial" w:hAnsi="Arial" w:cs="Arial"/>
          <w:lang w:val="en-US"/>
        </w:rPr>
        <w:t>&amp;</w:t>
      </w:r>
      <w:r w:rsidRPr="00A754C0">
        <w:rPr>
          <w:rFonts w:ascii="Arial" w:hAnsi="Arial" w:cs="Arial"/>
          <w:lang w:val="en-US"/>
        </w:rPr>
        <w:t xml:space="preserve"> Tight, M. (2010). </w:t>
      </w:r>
      <w:r w:rsidRPr="0096763A">
        <w:rPr>
          <w:rFonts w:ascii="Arial" w:hAnsi="Arial" w:cs="Arial"/>
        </w:rPr>
        <w:t xml:space="preserve">Cómo se investiga. Barcelona: Grao 2da. </w:t>
      </w:r>
      <w:proofErr w:type="gramStart"/>
      <w:r w:rsidRPr="0096763A">
        <w:rPr>
          <w:rFonts w:ascii="Arial" w:hAnsi="Arial" w:cs="Arial"/>
        </w:rPr>
        <w:t>edición</w:t>
      </w:r>
      <w:proofErr w:type="gramEnd"/>
      <w:r w:rsidRPr="0096763A">
        <w:rPr>
          <w:rFonts w:ascii="Arial" w:hAnsi="Arial" w:cs="Arial"/>
        </w:rPr>
        <w:t>.</w:t>
      </w:r>
    </w:p>
    <w:p w:rsidR="004F309F" w:rsidRPr="0096763A" w:rsidRDefault="004F309F" w:rsidP="0096763A">
      <w:pPr>
        <w:spacing w:line="480" w:lineRule="auto"/>
        <w:jc w:val="both"/>
        <w:rPr>
          <w:rFonts w:ascii="Arial" w:hAnsi="Arial" w:cs="Arial"/>
        </w:rPr>
      </w:pPr>
    </w:p>
    <w:p w:rsidR="004F309F" w:rsidRPr="0096763A" w:rsidRDefault="004F309F" w:rsidP="00F8393E">
      <w:pPr>
        <w:ind w:left="709" w:hanging="709"/>
        <w:jc w:val="both"/>
        <w:rPr>
          <w:rFonts w:ascii="Arial" w:hAnsi="Arial" w:cs="Arial"/>
        </w:rPr>
      </w:pPr>
      <w:r w:rsidRPr="0096763A">
        <w:rPr>
          <w:rFonts w:ascii="Arial" w:hAnsi="Arial" w:cs="Arial"/>
        </w:rPr>
        <w:t xml:space="preserve">González, J. </w:t>
      </w:r>
      <w:r w:rsidR="00330E43" w:rsidRPr="0096763A">
        <w:rPr>
          <w:rFonts w:ascii="Arial" w:hAnsi="Arial" w:cs="Arial"/>
          <w:lang w:val="es-MX"/>
        </w:rPr>
        <w:t>&amp;</w:t>
      </w:r>
      <w:r w:rsidRPr="0096763A">
        <w:rPr>
          <w:rFonts w:ascii="Arial" w:hAnsi="Arial" w:cs="Arial"/>
        </w:rPr>
        <w:t xml:space="preserve"> </w:t>
      </w:r>
      <w:proofErr w:type="spellStart"/>
      <w:r w:rsidRPr="0096763A">
        <w:rPr>
          <w:rFonts w:ascii="Arial" w:hAnsi="Arial" w:cs="Arial"/>
        </w:rPr>
        <w:t>Wagenaar</w:t>
      </w:r>
      <w:proofErr w:type="spellEnd"/>
      <w:r w:rsidRPr="0096763A">
        <w:rPr>
          <w:rFonts w:ascii="Arial" w:hAnsi="Arial" w:cs="Arial"/>
        </w:rPr>
        <w:t xml:space="preserve">, R. (2003) [eds.]. </w:t>
      </w:r>
      <w:proofErr w:type="gramStart"/>
      <w:r w:rsidRPr="0096763A">
        <w:rPr>
          <w:rFonts w:ascii="Arial" w:hAnsi="Arial" w:cs="Arial"/>
          <w:lang w:val="en-US"/>
        </w:rPr>
        <w:t>Tuning Educational Structures in Europe.</w:t>
      </w:r>
      <w:proofErr w:type="gramEnd"/>
      <w:r w:rsidRPr="0096763A">
        <w:rPr>
          <w:rFonts w:ascii="Arial" w:hAnsi="Arial" w:cs="Arial"/>
          <w:lang w:val="en-US"/>
        </w:rPr>
        <w:t xml:space="preserve"> </w:t>
      </w:r>
      <w:r w:rsidRPr="0096763A">
        <w:rPr>
          <w:rFonts w:ascii="Arial" w:hAnsi="Arial" w:cs="Arial"/>
        </w:rPr>
        <w:t>Informe Final – Fase I. Bilbao: Universidad de Deusto.</w:t>
      </w:r>
    </w:p>
    <w:p w:rsidR="004F309F" w:rsidRPr="0096763A" w:rsidRDefault="004F309F" w:rsidP="0096763A">
      <w:pPr>
        <w:spacing w:line="480" w:lineRule="auto"/>
        <w:ind w:left="709" w:hanging="709"/>
        <w:jc w:val="both"/>
        <w:rPr>
          <w:rFonts w:ascii="Arial" w:hAnsi="Arial" w:cs="Arial"/>
        </w:rPr>
      </w:pPr>
    </w:p>
    <w:p w:rsidR="004F309F" w:rsidRPr="0096763A" w:rsidRDefault="004F309F" w:rsidP="0096763A">
      <w:pPr>
        <w:spacing w:line="480" w:lineRule="auto"/>
        <w:jc w:val="both"/>
        <w:rPr>
          <w:rFonts w:ascii="Arial" w:hAnsi="Arial" w:cs="Arial"/>
          <w:lang w:val="es-MX"/>
        </w:rPr>
      </w:pPr>
      <w:r w:rsidRPr="0096763A">
        <w:rPr>
          <w:rFonts w:ascii="Arial" w:hAnsi="Arial" w:cs="Arial"/>
          <w:lang w:val="es-MX"/>
        </w:rPr>
        <w:t>UNITEC: (http://</w:t>
      </w:r>
      <w:proofErr w:type="gramStart"/>
      <w:r w:rsidRPr="0096763A">
        <w:rPr>
          <w:rFonts w:ascii="Arial" w:hAnsi="Arial" w:cs="Arial"/>
          <w:lang w:val="es-MX"/>
        </w:rPr>
        <w:t>www.unitec.mx(</w:t>
      </w:r>
      <w:proofErr w:type="gramEnd"/>
      <w:r w:rsidRPr="0096763A">
        <w:rPr>
          <w:rFonts w:ascii="Arial" w:hAnsi="Arial" w:cs="Arial"/>
          <w:lang w:val="es-MX"/>
        </w:rPr>
        <w:t>nuestra-trayectoria)</w:t>
      </w:r>
      <w:r w:rsidR="00535364">
        <w:rPr>
          <w:rFonts w:ascii="Arial" w:hAnsi="Arial" w:cs="Arial"/>
        </w:rPr>
        <w:t>, (5 de junio de 2015</w:t>
      </w:r>
      <w:r w:rsidRPr="0096763A">
        <w:rPr>
          <w:rFonts w:ascii="Arial" w:hAnsi="Arial" w:cs="Arial"/>
        </w:rPr>
        <w:t>)</w:t>
      </w:r>
    </w:p>
    <w:p w:rsidR="004F309F" w:rsidRPr="0096763A" w:rsidRDefault="004F309F" w:rsidP="0096763A">
      <w:pPr>
        <w:spacing w:line="480" w:lineRule="auto"/>
        <w:jc w:val="both"/>
        <w:rPr>
          <w:rFonts w:ascii="Arial" w:hAnsi="Arial" w:cs="Arial"/>
          <w:lang w:val="es-MX"/>
        </w:rPr>
      </w:pPr>
    </w:p>
    <w:p w:rsidR="004F309F" w:rsidRPr="0096763A" w:rsidRDefault="004F309F" w:rsidP="00F8393E">
      <w:pPr>
        <w:ind w:left="709" w:hanging="709"/>
        <w:jc w:val="both"/>
        <w:rPr>
          <w:rFonts w:ascii="Arial" w:hAnsi="Arial" w:cs="Arial"/>
          <w:b/>
          <w:bCs/>
        </w:rPr>
      </w:pPr>
      <w:r w:rsidRPr="0096763A">
        <w:rPr>
          <w:rFonts w:ascii="Arial" w:hAnsi="Arial" w:cs="Arial"/>
        </w:rPr>
        <w:t>Reflexiones y Perspectivas de la Educación Superior en América Latina. Informe Final Proyecto Tuning-América Latina (2004-2007). (2007). Bilbao: Universidad de Deusto.</w:t>
      </w:r>
    </w:p>
    <w:p w:rsidR="00F02D9B" w:rsidRPr="0096763A" w:rsidRDefault="00F02D9B" w:rsidP="0096763A">
      <w:pPr>
        <w:spacing w:line="480" w:lineRule="auto"/>
        <w:rPr>
          <w:rFonts w:ascii="Arial" w:hAnsi="Arial" w:cs="Arial"/>
        </w:rPr>
      </w:pPr>
    </w:p>
    <w:sectPr w:rsidR="00F02D9B" w:rsidRPr="0096763A" w:rsidSect="0096763A">
      <w:headerReference w:type="even" r:id="rId14"/>
      <w:headerReference w:type="default" r:id="rId15"/>
      <w:footerReference w:type="default" r:id="rId16"/>
      <w:footerReference w:type="first" r:id="rId17"/>
      <w:pgSz w:w="11906" w:h="16838" w:code="9"/>
      <w:pgMar w:top="1417" w:right="1701" w:bottom="1417"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A88" w:rsidRDefault="00810A88" w:rsidP="004F309F">
      <w:r>
        <w:separator/>
      </w:r>
    </w:p>
  </w:endnote>
  <w:endnote w:type="continuationSeparator" w:id="0">
    <w:p w:rsidR="00810A88" w:rsidRDefault="00810A88" w:rsidP="004F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54575"/>
      <w:docPartObj>
        <w:docPartGallery w:val="Page Numbers (Bottom of Page)"/>
        <w:docPartUnique/>
      </w:docPartObj>
    </w:sdtPr>
    <w:sdtEndPr/>
    <w:sdtContent>
      <w:p w:rsidR="009A4989" w:rsidRDefault="009A4989">
        <w:pPr>
          <w:pStyle w:val="Piedepgina"/>
          <w:jc w:val="right"/>
        </w:pPr>
        <w:r>
          <w:fldChar w:fldCharType="begin"/>
        </w:r>
        <w:r>
          <w:instrText>PAGE   \* MERGEFORMAT</w:instrText>
        </w:r>
        <w:r>
          <w:fldChar w:fldCharType="separate"/>
        </w:r>
        <w:r w:rsidR="00A754C0">
          <w:rPr>
            <w:noProof/>
          </w:rPr>
          <w:t>5</w:t>
        </w:r>
        <w:r>
          <w:fldChar w:fldCharType="end"/>
        </w:r>
      </w:p>
    </w:sdtContent>
  </w:sdt>
  <w:p w:rsidR="009A4989" w:rsidRDefault="009A498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898874"/>
      <w:docPartObj>
        <w:docPartGallery w:val="Page Numbers (Bottom of Page)"/>
        <w:docPartUnique/>
      </w:docPartObj>
    </w:sdtPr>
    <w:sdtEndPr/>
    <w:sdtContent>
      <w:p w:rsidR="009A4989" w:rsidRDefault="009A4989">
        <w:pPr>
          <w:pStyle w:val="Piedepgina"/>
          <w:jc w:val="right"/>
        </w:pPr>
        <w:r w:rsidRPr="009A4989">
          <w:rPr>
            <w:rFonts w:ascii="Arial" w:hAnsi="Arial" w:cs="Arial"/>
          </w:rPr>
          <w:fldChar w:fldCharType="begin"/>
        </w:r>
        <w:r w:rsidRPr="009A4989">
          <w:rPr>
            <w:rFonts w:ascii="Arial" w:hAnsi="Arial" w:cs="Arial"/>
          </w:rPr>
          <w:instrText>PAGE   \* MERGEFORMAT</w:instrText>
        </w:r>
        <w:r w:rsidRPr="009A4989">
          <w:rPr>
            <w:rFonts w:ascii="Arial" w:hAnsi="Arial" w:cs="Arial"/>
          </w:rPr>
          <w:fldChar w:fldCharType="separate"/>
        </w:r>
        <w:r w:rsidR="00A754C0">
          <w:rPr>
            <w:rFonts w:ascii="Arial" w:hAnsi="Arial" w:cs="Arial"/>
            <w:noProof/>
          </w:rPr>
          <w:t>1</w:t>
        </w:r>
        <w:r w:rsidRPr="009A4989">
          <w:rPr>
            <w:rFonts w:ascii="Arial" w:hAnsi="Arial" w:cs="Arial"/>
          </w:rPr>
          <w:fldChar w:fldCharType="end"/>
        </w:r>
      </w:p>
    </w:sdtContent>
  </w:sdt>
  <w:p w:rsidR="009A4989" w:rsidRDefault="009A4989">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A88" w:rsidRDefault="00810A88" w:rsidP="004F309F">
      <w:r>
        <w:separator/>
      </w:r>
    </w:p>
  </w:footnote>
  <w:footnote w:type="continuationSeparator" w:id="0">
    <w:p w:rsidR="00810A88" w:rsidRDefault="00810A88" w:rsidP="004F309F">
      <w:r>
        <w:continuationSeparator/>
      </w:r>
    </w:p>
  </w:footnote>
  <w:footnote w:id="1">
    <w:p w:rsidR="009A4989" w:rsidRPr="009A4989" w:rsidRDefault="009A4989" w:rsidP="004F309F">
      <w:pPr>
        <w:pStyle w:val="Textonotapie"/>
        <w:jc w:val="both"/>
        <w:rPr>
          <w:rFonts w:cs="Arial"/>
          <w:lang w:val="es-MX"/>
        </w:rPr>
      </w:pPr>
      <w:r w:rsidRPr="009A4989">
        <w:rPr>
          <w:rStyle w:val="Refdenotaalpie"/>
          <w:rFonts w:cs="Arial"/>
        </w:rPr>
        <w:footnoteRef/>
      </w:r>
      <w:r w:rsidRPr="009A4989">
        <w:rPr>
          <w:rFonts w:cs="Arial"/>
          <w:lang w:val="es-MX"/>
        </w:rPr>
        <w:t xml:space="preserve"> Para Tuning las competencias representan una combinación de atributos (con respecto al conocimiento y sus aplicaciones, aptitudes, destrezas y responsabilidades) que describen el grado de suficiencia con que una persona es capaz de desempeñarlos. En este contexto, el poseer competencias significa manifestar una cierta capacidad al desempeñar una tarea, puede demostrar que la realiza de forma tal que permita evaluar el grado de realización de la misma. (González y </w:t>
      </w:r>
      <w:proofErr w:type="spellStart"/>
      <w:r w:rsidRPr="009A4989">
        <w:rPr>
          <w:rFonts w:cs="Arial"/>
          <w:lang w:val="es-MX"/>
        </w:rPr>
        <w:t>Wagenaar</w:t>
      </w:r>
      <w:proofErr w:type="spellEnd"/>
      <w:r w:rsidRPr="009A4989">
        <w:rPr>
          <w:rFonts w:cs="Arial"/>
          <w:lang w:val="es-MX"/>
        </w:rPr>
        <w:t xml:space="preserve"> 2003, p. 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989" w:rsidRPr="00F472D3" w:rsidRDefault="009A4989" w:rsidP="00676304">
    <w:pPr>
      <w:pStyle w:val="Encabezado"/>
      <w:jc w:val="center"/>
      <w:rPr>
        <w:rFonts w:eastAsia="Courier New"/>
        <w:sz w:val="18"/>
        <w:szCs w:val="18"/>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989" w:rsidRPr="008F6B53" w:rsidRDefault="009A4989" w:rsidP="00676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228F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E0B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68E171F"/>
    <w:multiLevelType w:val="hybridMultilevel"/>
    <w:tmpl w:val="7CBA8B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85D08DF"/>
    <w:multiLevelType w:val="singleLevel"/>
    <w:tmpl w:val="E9341626"/>
    <w:lvl w:ilvl="0">
      <w:start w:val="2"/>
      <w:numFmt w:val="decimal"/>
      <w:lvlText w:val="%1."/>
      <w:lvlJc w:val="left"/>
      <w:pPr>
        <w:tabs>
          <w:tab w:val="num" w:pos="855"/>
        </w:tabs>
        <w:ind w:left="855" w:hanging="855"/>
      </w:pPr>
      <w:rPr>
        <w:rFonts w:hint="default"/>
      </w:rPr>
    </w:lvl>
  </w:abstractNum>
  <w:abstractNum w:abstractNumId="4">
    <w:nsid w:val="08EA262C"/>
    <w:multiLevelType w:val="singleLevel"/>
    <w:tmpl w:val="0809000F"/>
    <w:lvl w:ilvl="0">
      <w:start w:val="1"/>
      <w:numFmt w:val="decimal"/>
      <w:lvlText w:val="%1."/>
      <w:lvlJc w:val="left"/>
      <w:pPr>
        <w:tabs>
          <w:tab w:val="num" w:pos="360"/>
        </w:tabs>
        <w:ind w:left="360" w:hanging="360"/>
      </w:pPr>
    </w:lvl>
  </w:abstractNum>
  <w:abstractNum w:abstractNumId="5">
    <w:nsid w:val="0BBD78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0BE218C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0BF450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C1819F7"/>
    <w:multiLevelType w:val="hybridMultilevel"/>
    <w:tmpl w:val="4CCEDB0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CCE5E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0D2454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10012AA4"/>
    <w:multiLevelType w:val="hybridMultilevel"/>
    <w:tmpl w:val="3A26476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1C2609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nsid w:val="13CD4080"/>
    <w:multiLevelType w:val="multilevel"/>
    <w:tmpl w:val="7234AA54"/>
    <w:lvl w:ilvl="0">
      <w:start w:val="1"/>
      <w:numFmt w:val="bullet"/>
      <w:lvlText w:val=""/>
      <w:lvlJc w:val="left"/>
      <w:pPr>
        <w:tabs>
          <w:tab w:val="num" w:pos="417"/>
        </w:tabs>
        <w:ind w:left="397"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15297EB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15AC26C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17484A0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1818181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190750B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nsid w:val="19B03AC1"/>
    <w:multiLevelType w:val="hybridMultilevel"/>
    <w:tmpl w:val="F5402030"/>
    <w:lvl w:ilvl="0" w:tplc="080A000F">
      <w:start w:val="3"/>
      <w:numFmt w:val="decimal"/>
      <w:lvlText w:val="%1."/>
      <w:lvlJc w:val="left"/>
      <w:pPr>
        <w:ind w:left="720" w:hanging="360"/>
      </w:pPr>
      <w:rPr>
        <w:rFonts w:ascii="Times New Roman" w:hAnsi="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1D575BD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23C444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29AD16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2CF8602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nsid w:val="326171E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nsid w:val="43C82275"/>
    <w:multiLevelType w:val="singleLevel"/>
    <w:tmpl w:val="0809000F"/>
    <w:lvl w:ilvl="0">
      <w:start w:val="1"/>
      <w:numFmt w:val="decimal"/>
      <w:lvlText w:val="%1."/>
      <w:lvlJc w:val="left"/>
      <w:pPr>
        <w:tabs>
          <w:tab w:val="num" w:pos="360"/>
        </w:tabs>
        <w:ind w:left="360" w:hanging="360"/>
      </w:pPr>
    </w:lvl>
  </w:abstractNum>
  <w:abstractNum w:abstractNumId="26">
    <w:nsid w:val="44D448D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nsid w:val="45824176"/>
    <w:multiLevelType w:val="hybridMultilevel"/>
    <w:tmpl w:val="E39C8D9E"/>
    <w:lvl w:ilvl="0" w:tplc="87EABC4A">
      <w:start w:val="1"/>
      <w:numFmt w:val="decimal"/>
      <w:lvlText w:val="%1."/>
      <w:lvlJc w:val="left"/>
      <w:pPr>
        <w:ind w:left="360" w:hanging="360"/>
      </w:pPr>
      <w:rPr>
        <w:rFonts w:ascii="Arial" w:hAnsi="Arial" w:cs="Aria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nsid w:val="4A172A0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nsid w:val="4BA6618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nsid w:val="4D6970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4E3F7A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4F0117C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nsid w:val="53036D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nsid w:val="557C46E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nsid w:val="56774B7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nsid w:val="5C7E28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nsid w:val="5FDF35A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nsid w:val="603F240F"/>
    <w:multiLevelType w:val="singleLevel"/>
    <w:tmpl w:val="0809000F"/>
    <w:lvl w:ilvl="0">
      <w:start w:val="1"/>
      <w:numFmt w:val="decimal"/>
      <w:lvlText w:val="%1."/>
      <w:lvlJc w:val="left"/>
      <w:pPr>
        <w:tabs>
          <w:tab w:val="num" w:pos="360"/>
        </w:tabs>
        <w:ind w:left="360" w:hanging="360"/>
      </w:pPr>
    </w:lvl>
  </w:abstractNum>
  <w:abstractNum w:abstractNumId="39">
    <w:nsid w:val="60D763B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nsid w:val="619F5C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640C74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nsid w:val="69070DFA"/>
    <w:multiLevelType w:val="hybridMultilevel"/>
    <w:tmpl w:val="3D368D8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D7E4DA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nsid w:val="723C2856"/>
    <w:multiLevelType w:val="hybridMultilevel"/>
    <w:tmpl w:val="685AA2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74FA647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nsid w:val="75AB6EC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nsid w:val="7759554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nsid w:val="7CFB6AF4"/>
    <w:multiLevelType w:val="hybridMultilevel"/>
    <w:tmpl w:val="8E689BF4"/>
    <w:lvl w:ilvl="0" w:tplc="7604E700">
      <w:start w:val="1"/>
      <w:numFmt w:val="decimal"/>
      <w:lvlText w:val="%1)"/>
      <w:lvlJc w:val="left"/>
      <w:pPr>
        <w:ind w:left="7732" w:hanging="360"/>
      </w:pPr>
      <w:rPr>
        <w:rFonts w:ascii="Arial" w:eastAsia="MS Mincho" w:hAnsi="Arial" w:cs="Arial"/>
      </w:rPr>
    </w:lvl>
    <w:lvl w:ilvl="1" w:tplc="0C0A0019" w:tentative="1">
      <w:start w:val="1"/>
      <w:numFmt w:val="lowerLetter"/>
      <w:lvlText w:val="%2."/>
      <w:lvlJc w:val="left"/>
      <w:pPr>
        <w:ind w:left="8452" w:hanging="360"/>
      </w:pPr>
    </w:lvl>
    <w:lvl w:ilvl="2" w:tplc="0C0A001B" w:tentative="1">
      <w:start w:val="1"/>
      <w:numFmt w:val="lowerRoman"/>
      <w:lvlText w:val="%3."/>
      <w:lvlJc w:val="right"/>
      <w:pPr>
        <w:ind w:left="9172" w:hanging="180"/>
      </w:pPr>
    </w:lvl>
    <w:lvl w:ilvl="3" w:tplc="0C0A000F" w:tentative="1">
      <w:start w:val="1"/>
      <w:numFmt w:val="decimal"/>
      <w:lvlText w:val="%4."/>
      <w:lvlJc w:val="left"/>
      <w:pPr>
        <w:ind w:left="9892" w:hanging="360"/>
      </w:pPr>
    </w:lvl>
    <w:lvl w:ilvl="4" w:tplc="0C0A0019" w:tentative="1">
      <w:start w:val="1"/>
      <w:numFmt w:val="lowerLetter"/>
      <w:lvlText w:val="%5."/>
      <w:lvlJc w:val="left"/>
      <w:pPr>
        <w:ind w:left="10612" w:hanging="360"/>
      </w:pPr>
    </w:lvl>
    <w:lvl w:ilvl="5" w:tplc="0C0A001B" w:tentative="1">
      <w:start w:val="1"/>
      <w:numFmt w:val="lowerRoman"/>
      <w:lvlText w:val="%6."/>
      <w:lvlJc w:val="right"/>
      <w:pPr>
        <w:ind w:left="11332" w:hanging="180"/>
      </w:pPr>
    </w:lvl>
    <w:lvl w:ilvl="6" w:tplc="0C0A000F" w:tentative="1">
      <w:start w:val="1"/>
      <w:numFmt w:val="decimal"/>
      <w:lvlText w:val="%7."/>
      <w:lvlJc w:val="left"/>
      <w:pPr>
        <w:ind w:left="12052" w:hanging="360"/>
      </w:pPr>
    </w:lvl>
    <w:lvl w:ilvl="7" w:tplc="0C0A0019" w:tentative="1">
      <w:start w:val="1"/>
      <w:numFmt w:val="lowerLetter"/>
      <w:lvlText w:val="%8."/>
      <w:lvlJc w:val="left"/>
      <w:pPr>
        <w:ind w:left="12772" w:hanging="360"/>
      </w:pPr>
    </w:lvl>
    <w:lvl w:ilvl="8" w:tplc="0C0A001B" w:tentative="1">
      <w:start w:val="1"/>
      <w:numFmt w:val="lowerRoman"/>
      <w:lvlText w:val="%9."/>
      <w:lvlJc w:val="right"/>
      <w:pPr>
        <w:ind w:left="13492" w:hanging="180"/>
      </w:pPr>
    </w:lvl>
  </w:abstractNum>
  <w:abstractNum w:abstractNumId="49">
    <w:nsid w:val="7FEF54C2"/>
    <w:multiLevelType w:val="singleLevel"/>
    <w:tmpl w:val="0809000F"/>
    <w:lvl w:ilvl="0">
      <w:start w:val="1"/>
      <w:numFmt w:val="decimal"/>
      <w:lvlText w:val="%1."/>
      <w:lvlJc w:val="left"/>
      <w:pPr>
        <w:tabs>
          <w:tab w:val="num" w:pos="360"/>
        </w:tabs>
        <w:ind w:left="360" w:hanging="360"/>
      </w:pPr>
    </w:lvl>
  </w:abstractNum>
  <w:num w:numId="1">
    <w:abstractNumId w:val="20"/>
  </w:num>
  <w:num w:numId="2">
    <w:abstractNumId w:val="12"/>
  </w:num>
  <w:num w:numId="3">
    <w:abstractNumId w:val="43"/>
  </w:num>
  <w:num w:numId="4">
    <w:abstractNumId w:val="39"/>
  </w:num>
  <w:num w:numId="5">
    <w:abstractNumId w:val="5"/>
  </w:num>
  <w:num w:numId="6">
    <w:abstractNumId w:val="6"/>
  </w:num>
  <w:num w:numId="7">
    <w:abstractNumId w:val="22"/>
  </w:num>
  <w:num w:numId="8">
    <w:abstractNumId w:val="30"/>
  </w:num>
  <w:num w:numId="9">
    <w:abstractNumId w:val="7"/>
  </w:num>
  <w:num w:numId="10">
    <w:abstractNumId w:val="3"/>
  </w:num>
  <w:num w:numId="11">
    <w:abstractNumId w:val="1"/>
  </w:num>
  <w:num w:numId="12">
    <w:abstractNumId w:val="10"/>
  </w:num>
  <w:num w:numId="13">
    <w:abstractNumId w:val="29"/>
  </w:num>
  <w:num w:numId="14">
    <w:abstractNumId w:val="31"/>
  </w:num>
  <w:num w:numId="15">
    <w:abstractNumId w:val="24"/>
  </w:num>
  <w:num w:numId="16">
    <w:abstractNumId w:val="36"/>
  </w:num>
  <w:num w:numId="17">
    <w:abstractNumId w:val="16"/>
  </w:num>
  <w:num w:numId="18">
    <w:abstractNumId w:val="34"/>
  </w:num>
  <w:num w:numId="19">
    <w:abstractNumId w:val="46"/>
  </w:num>
  <w:num w:numId="20">
    <w:abstractNumId w:val="40"/>
  </w:num>
  <w:num w:numId="21">
    <w:abstractNumId w:val="14"/>
  </w:num>
  <w:num w:numId="22">
    <w:abstractNumId w:val="4"/>
  </w:num>
  <w:num w:numId="23">
    <w:abstractNumId w:val="38"/>
  </w:num>
  <w:num w:numId="24">
    <w:abstractNumId w:val="49"/>
  </w:num>
  <w:num w:numId="25">
    <w:abstractNumId w:val="25"/>
  </w:num>
  <w:num w:numId="26">
    <w:abstractNumId w:val="41"/>
  </w:num>
  <w:num w:numId="27">
    <w:abstractNumId w:val="15"/>
  </w:num>
  <w:num w:numId="28">
    <w:abstractNumId w:val="17"/>
  </w:num>
  <w:num w:numId="29">
    <w:abstractNumId w:val="18"/>
  </w:num>
  <w:num w:numId="30">
    <w:abstractNumId w:val="47"/>
  </w:num>
  <w:num w:numId="31">
    <w:abstractNumId w:val="37"/>
  </w:num>
  <w:num w:numId="32">
    <w:abstractNumId w:val="28"/>
  </w:num>
  <w:num w:numId="33">
    <w:abstractNumId w:val="32"/>
  </w:num>
  <w:num w:numId="34">
    <w:abstractNumId w:val="9"/>
  </w:num>
  <w:num w:numId="35">
    <w:abstractNumId w:val="45"/>
  </w:num>
  <w:num w:numId="36">
    <w:abstractNumId w:val="33"/>
  </w:num>
  <w:num w:numId="37">
    <w:abstractNumId w:val="35"/>
  </w:num>
  <w:num w:numId="38">
    <w:abstractNumId w:val="21"/>
  </w:num>
  <w:num w:numId="39">
    <w:abstractNumId w:val="26"/>
  </w:num>
  <w:num w:numId="40">
    <w:abstractNumId w:val="23"/>
  </w:num>
  <w:num w:numId="41">
    <w:abstractNumId w:val="11"/>
  </w:num>
  <w:num w:numId="42">
    <w:abstractNumId w:val="44"/>
  </w:num>
  <w:num w:numId="43">
    <w:abstractNumId w:val="42"/>
  </w:num>
  <w:num w:numId="44">
    <w:abstractNumId w:val="8"/>
  </w:num>
  <w:num w:numId="45">
    <w:abstractNumId w:val="13"/>
  </w:num>
  <w:num w:numId="46">
    <w:abstractNumId w:val="0"/>
  </w:num>
  <w:num w:numId="47">
    <w:abstractNumId w:val="48"/>
  </w:num>
  <w:num w:numId="48">
    <w:abstractNumId w:val="27"/>
  </w:num>
  <w:num w:numId="49">
    <w:abstractNumId w:val="2"/>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09F"/>
    <w:rsid w:val="00005694"/>
    <w:rsid w:val="00045DAF"/>
    <w:rsid w:val="0007157A"/>
    <w:rsid w:val="000B7FED"/>
    <w:rsid w:val="000C68E1"/>
    <w:rsid w:val="000E0068"/>
    <w:rsid w:val="000E7811"/>
    <w:rsid w:val="001147CC"/>
    <w:rsid w:val="0014443E"/>
    <w:rsid w:val="001B45D8"/>
    <w:rsid w:val="001D6F96"/>
    <w:rsid w:val="0022691D"/>
    <w:rsid w:val="002341E8"/>
    <w:rsid w:val="00251616"/>
    <w:rsid w:val="00266891"/>
    <w:rsid w:val="002947D6"/>
    <w:rsid w:val="00294EA7"/>
    <w:rsid w:val="002B23F3"/>
    <w:rsid w:val="002D7A4F"/>
    <w:rsid w:val="00307923"/>
    <w:rsid w:val="00330E43"/>
    <w:rsid w:val="003379DA"/>
    <w:rsid w:val="00347349"/>
    <w:rsid w:val="00352F78"/>
    <w:rsid w:val="00363B54"/>
    <w:rsid w:val="00365865"/>
    <w:rsid w:val="00383A26"/>
    <w:rsid w:val="00386B0A"/>
    <w:rsid w:val="003B1218"/>
    <w:rsid w:val="003C047F"/>
    <w:rsid w:val="003E7AC0"/>
    <w:rsid w:val="00421734"/>
    <w:rsid w:val="004777FA"/>
    <w:rsid w:val="004F309F"/>
    <w:rsid w:val="00532948"/>
    <w:rsid w:val="0053500B"/>
    <w:rsid w:val="00535364"/>
    <w:rsid w:val="00574F21"/>
    <w:rsid w:val="005B01D2"/>
    <w:rsid w:val="005B5D32"/>
    <w:rsid w:val="005C748D"/>
    <w:rsid w:val="006024A8"/>
    <w:rsid w:val="0061480E"/>
    <w:rsid w:val="00626752"/>
    <w:rsid w:val="00676304"/>
    <w:rsid w:val="00681F3E"/>
    <w:rsid w:val="006A4871"/>
    <w:rsid w:val="006B7CC1"/>
    <w:rsid w:val="006C266F"/>
    <w:rsid w:val="00810338"/>
    <w:rsid w:val="00810A88"/>
    <w:rsid w:val="00810AA4"/>
    <w:rsid w:val="008447FD"/>
    <w:rsid w:val="008C4CBA"/>
    <w:rsid w:val="008D07A9"/>
    <w:rsid w:val="008E0347"/>
    <w:rsid w:val="008E30CF"/>
    <w:rsid w:val="008E55F3"/>
    <w:rsid w:val="008F75F5"/>
    <w:rsid w:val="00907C24"/>
    <w:rsid w:val="00952ACA"/>
    <w:rsid w:val="0096763A"/>
    <w:rsid w:val="009A4989"/>
    <w:rsid w:val="009A74A5"/>
    <w:rsid w:val="009E0440"/>
    <w:rsid w:val="009F563C"/>
    <w:rsid w:val="00A2393D"/>
    <w:rsid w:val="00A754C0"/>
    <w:rsid w:val="00A922BD"/>
    <w:rsid w:val="00AB6B32"/>
    <w:rsid w:val="00B22800"/>
    <w:rsid w:val="00B75083"/>
    <w:rsid w:val="00B9500F"/>
    <w:rsid w:val="00BB4354"/>
    <w:rsid w:val="00BC79E3"/>
    <w:rsid w:val="00BD2899"/>
    <w:rsid w:val="00BF1772"/>
    <w:rsid w:val="00C05A02"/>
    <w:rsid w:val="00C2179E"/>
    <w:rsid w:val="00C52417"/>
    <w:rsid w:val="00C62E80"/>
    <w:rsid w:val="00C75502"/>
    <w:rsid w:val="00C95D3B"/>
    <w:rsid w:val="00D1487E"/>
    <w:rsid w:val="00D70406"/>
    <w:rsid w:val="00DA7DA9"/>
    <w:rsid w:val="00DB5BD1"/>
    <w:rsid w:val="00DC37D8"/>
    <w:rsid w:val="00E03515"/>
    <w:rsid w:val="00E11C76"/>
    <w:rsid w:val="00E2108A"/>
    <w:rsid w:val="00E21BC5"/>
    <w:rsid w:val="00E72021"/>
    <w:rsid w:val="00E724FB"/>
    <w:rsid w:val="00E8087F"/>
    <w:rsid w:val="00EC1858"/>
    <w:rsid w:val="00F02D9B"/>
    <w:rsid w:val="00F31413"/>
    <w:rsid w:val="00F33FAE"/>
    <w:rsid w:val="00F60DF4"/>
    <w:rsid w:val="00F619B3"/>
    <w:rsid w:val="00F8393E"/>
    <w:rsid w:val="00F84F6B"/>
    <w:rsid w:val="00FF7F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09F"/>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F309F"/>
    <w:pPr>
      <w:keepNext/>
      <w:outlineLvl w:val="0"/>
    </w:pPr>
    <w:rPr>
      <w:rFonts w:ascii="Arial" w:hAnsi="Arial"/>
      <w:b/>
      <w:szCs w:val="20"/>
      <w:lang w:val="en-GB" w:eastAsia="en-US"/>
    </w:rPr>
  </w:style>
  <w:style w:type="paragraph" w:styleId="Ttulo2">
    <w:name w:val="heading 2"/>
    <w:basedOn w:val="Normal"/>
    <w:next w:val="Normal"/>
    <w:link w:val="Ttulo2Car"/>
    <w:qFormat/>
    <w:rsid w:val="004F309F"/>
    <w:pPr>
      <w:keepNext/>
      <w:jc w:val="center"/>
      <w:outlineLvl w:val="1"/>
    </w:pPr>
    <w:rPr>
      <w:b/>
      <w:bCs/>
    </w:rPr>
  </w:style>
  <w:style w:type="paragraph" w:styleId="Ttulo3">
    <w:name w:val="heading 3"/>
    <w:basedOn w:val="Normal"/>
    <w:next w:val="Normal"/>
    <w:link w:val="Ttulo3Car"/>
    <w:qFormat/>
    <w:rsid w:val="004F309F"/>
    <w:pPr>
      <w:keepNext/>
      <w:tabs>
        <w:tab w:val="center" w:pos="1134"/>
      </w:tabs>
      <w:spacing w:before="120"/>
      <w:outlineLvl w:val="2"/>
    </w:pPr>
    <w:rPr>
      <w:rFonts w:ascii="Arial" w:hAnsi="Arial"/>
      <w:b/>
      <w:sz w:val="48"/>
      <w:szCs w:val="20"/>
      <w:lang w:val="en-GB" w:eastAsia="en-US"/>
    </w:rPr>
  </w:style>
  <w:style w:type="paragraph" w:styleId="Ttulo4">
    <w:name w:val="heading 4"/>
    <w:basedOn w:val="Normal"/>
    <w:next w:val="Normal"/>
    <w:link w:val="Ttulo4Car"/>
    <w:qFormat/>
    <w:rsid w:val="004F309F"/>
    <w:pPr>
      <w:keepNext/>
      <w:spacing w:before="240" w:after="60"/>
      <w:outlineLvl w:val="3"/>
    </w:pPr>
    <w:rPr>
      <w:b/>
      <w:bCs/>
      <w:sz w:val="28"/>
      <w:szCs w:val="28"/>
    </w:rPr>
  </w:style>
  <w:style w:type="paragraph" w:styleId="Ttulo5">
    <w:name w:val="heading 5"/>
    <w:basedOn w:val="Normal"/>
    <w:next w:val="Normal"/>
    <w:link w:val="Ttulo5Car"/>
    <w:qFormat/>
    <w:rsid w:val="004F309F"/>
    <w:pPr>
      <w:keepNext/>
      <w:outlineLvl w:val="4"/>
    </w:pPr>
    <w:rPr>
      <w:rFonts w:ascii="Arial" w:hAnsi="Arial"/>
      <w:b/>
      <w:color w:val="000000"/>
      <w:szCs w:val="20"/>
      <w:lang w:val="en-GB" w:eastAsia="en-US"/>
    </w:rPr>
  </w:style>
  <w:style w:type="paragraph" w:styleId="Ttulo6">
    <w:name w:val="heading 6"/>
    <w:basedOn w:val="Normal"/>
    <w:next w:val="Normal"/>
    <w:link w:val="Ttulo6Car"/>
    <w:qFormat/>
    <w:rsid w:val="004F309F"/>
    <w:pPr>
      <w:spacing w:before="240" w:after="60"/>
      <w:outlineLvl w:val="5"/>
    </w:pPr>
    <w:rPr>
      <w:b/>
      <w:bCs/>
      <w:sz w:val="22"/>
      <w:szCs w:val="22"/>
    </w:rPr>
  </w:style>
  <w:style w:type="paragraph" w:styleId="Ttulo7">
    <w:name w:val="heading 7"/>
    <w:basedOn w:val="Normal"/>
    <w:next w:val="Normal"/>
    <w:link w:val="Ttulo7Car"/>
    <w:qFormat/>
    <w:rsid w:val="004F309F"/>
    <w:pPr>
      <w:keepNext/>
      <w:spacing w:before="120"/>
      <w:jc w:val="center"/>
      <w:outlineLvl w:val="6"/>
    </w:pPr>
    <w:rPr>
      <w:rFonts w:ascii="Arial" w:hAnsi="Arial"/>
      <w:b/>
      <w:sz w:val="20"/>
      <w:szCs w:val="20"/>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F309F"/>
    <w:rPr>
      <w:rFonts w:ascii="Arial" w:eastAsia="Times New Roman" w:hAnsi="Arial" w:cs="Times New Roman"/>
      <w:b/>
      <w:sz w:val="24"/>
      <w:szCs w:val="20"/>
      <w:lang w:val="en-GB"/>
    </w:rPr>
  </w:style>
  <w:style w:type="character" w:customStyle="1" w:styleId="Ttulo2Car">
    <w:name w:val="Título 2 Car"/>
    <w:basedOn w:val="Fuentedeprrafopredeter"/>
    <w:link w:val="Ttulo2"/>
    <w:rsid w:val="004F309F"/>
    <w:rPr>
      <w:rFonts w:ascii="Times New Roman" w:eastAsia="Times New Roman" w:hAnsi="Times New Roman" w:cs="Times New Roman"/>
      <w:b/>
      <w:bCs/>
      <w:sz w:val="24"/>
      <w:szCs w:val="24"/>
      <w:lang w:val="es-ES" w:eastAsia="es-ES"/>
    </w:rPr>
  </w:style>
  <w:style w:type="character" w:customStyle="1" w:styleId="Ttulo3Car">
    <w:name w:val="Título 3 Car"/>
    <w:basedOn w:val="Fuentedeprrafopredeter"/>
    <w:link w:val="Ttulo3"/>
    <w:rsid w:val="004F309F"/>
    <w:rPr>
      <w:rFonts w:ascii="Arial" w:eastAsia="Times New Roman" w:hAnsi="Arial" w:cs="Times New Roman"/>
      <w:b/>
      <w:sz w:val="48"/>
      <w:szCs w:val="20"/>
      <w:lang w:val="en-GB"/>
    </w:rPr>
  </w:style>
  <w:style w:type="character" w:customStyle="1" w:styleId="Ttulo4Car">
    <w:name w:val="Título 4 Car"/>
    <w:basedOn w:val="Fuentedeprrafopredeter"/>
    <w:link w:val="Ttulo4"/>
    <w:rsid w:val="004F309F"/>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4F309F"/>
    <w:rPr>
      <w:rFonts w:ascii="Arial" w:eastAsia="Times New Roman" w:hAnsi="Arial" w:cs="Times New Roman"/>
      <w:b/>
      <w:color w:val="000000"/>
      <w:sz w:val="24"/>
      <w:szCs w:val="20"/>
      <w:lang w:val="en-GB"/>
    </w:rPr>
  </w:style>
  <w:style w:type="character" w:customStyle="1" w:styleId="Ttulo6Car">
    <w:name w:val="Título 6 Car"/>
    <w:basedOn w:val="Fuentedeprrafopredeter"/>
    <w:link w:val="Ttulo6"/>
    <w:rsid w:val="004F309F"/>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4F309F"/>
    <w:rPr>
      <w:rFonts w:ascii="Arial" w:eastAsia="Times New Roman" w:hAnsi="Arial" w:cs="Times New Roman"/>
      <w:b/>
      <w:sz w:val="20"/>
      <w:szCs w:val="20"/>
      <w:lang w:val="en-GB"/>
    </w:rPr>
  </w:style>
  <w:style w:type="paragraph" w:styleId="Ttulo">
    <w:name w:val="Title"/>
    <w:basedOn w:val="Normal"/>
    <w:link w:val="TtuloCar"/>
    <w:qFormat/>
    <w:rsid w:val="004F309F"/>
    <w:pPr>
      <w:spacing w:line="480" w:lineRule="auto"/>
      <w:jc w:val="center"/>
    </w:pPr>
    <w:rPr>
      <w:sz w:val="36"/>
    </w:rPr>
  </w:style>
  <w:style w:type="character" w:customStyle="1" w:styleId="TtuloCar">
    <w:name w:val="Título Car"/>
    <w:basedOn w:val="Fuentedeprrafopredeter"/>
    <w:link w:val="Ttulo"/>
    <w:rsid w:val="004F309F"/>
    <w:rPr>
      <w:rFonts w:ascii="Times New Roman" w:eastAsia="Times New Roman" w:hAnsi="Times New Roman" w:cs="Times New Roman"/>
      <w:sz w:val="36"/>
      <w:szCs w:val="24"/>
      <w:lang w:val="es-ES" w:eastAsia="es-ES"/>
    </w:rPr>
  </w:style>
  <w:style w:type="paragraph" w:styleId="Subttulo">
    <w:name w:val="Subtitle"/>
    <w:basedOn w:val="Normal"/>
    <w:link w:val="SubttuloCar"/>
    <w:qFormat/>
    <w:rsid w:val="004F309F"/>
    <w:pPr>
      <w:spacing w:line="480" w:lineRule="auto"/>
      <w:jc w:val="center"/>
    </w:pPr>
    <w:rPr>
      <w:sz w:val="36"/>
    </w:rPr>
  </w:style>
  <w:style w:type="character" w:customStyle="1" w:styleId="SubttuloCar">
    <w:name w:val="Subtítulo Car"/>
    <w:basedOn w:val="Fuentedeprrafopredeter"/>
    <w:link w:val="Subttulo"/>
    <w:rsid w:val="004F309F"/>
    <w:rPr>
      <w:rFonts w:ascii="Times New Roman" w:eastAsia="Times New Roman" w:hAnsi="Times New Roman" w:cs="Times New Roman"/>
      <w:sz w:val="36"/>
      <w:szCs w:val="24"/>
      <w:lang w:val="es-ES" w:eastAsia="es-ES"/>
    </w:rPr>
  </w:style>
  <w:style w:type="paragraph" w:styleId="Encabezado">
    <w:name w:val="header"/>
    <w:basedOn w:val="Normal"/>
    <w:link w:val="EncabezadoCar"/>
    <w:rsid w:val="004F309F"/>
    <w:pPr>
      <w:tabs>
        <w:tab w:val="center" w:pos="4252"/>
        <w:tab w:val="right" w:pos="8504"/>
      </w:tabs>
    </w:pPr>
  </w:style>
  <w:style w:type="character" w:customStyle="1" w:styleId="EncabezadoCar">
    <w:name w:val="Encabezado Car"/>
    <w:basedOn w:val="Fuentedeprrafopredeter"/>
    <w:link w:val="Encabezado"/>
    <w:rsid w:val="004F309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4F309F"/>
    <w:pPr>
      <w:tabs>
        <w:tab w:val="center" w:pos="4252"/>
        <w:tab w:val="right" w:pos="8504"/>
      </w:tabs>
    </w:pPr>
  </w:style>
  <w:style w:type="character" w:customStyle="1" w:styleId="PiedepginaCar">
    <w:name w:val="Pie de página Car"/>
    <w:basedOn w:val="Fuentedeprrafopredeter"/>
    <w:link w:val="Piedepgina"/>
    <w:uiPriority w:val="99"/>
    <w:rsid w:val="004F309F"/>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4F309F"/>
  </w:style>
  <w:style w:type="paragraph" w:styleId="Textoindependiente2">
    <w:name w:val="Body Text 2"/>
    <w:basedOn w:val="Normal"/>
    <w:link w:val="Textoindependiente2Car"/>
    <w:rsid w:val="004F309F"/>
    <w:rPr>
      <w:rFonts w:ascii="Arial" w:hAnsi="Arial"/>
      <w:color w:val="000000"/>
      <w:szCs w:val="20"/>
      <w:lang w:val="en-GB" w:eastAsia="en-US"/>
    </w:rPr>
  </w:style>
  <w:style w:type="character" w:customStyle="1" w:styleId="Textoindependiente2Car">
    <w:name w:val="Texto independiente 2 Car"/>
    <w:basedOn w:val="Fuentedeprrafopredeter"/>
    <w:link w:val="Textoindependiente2"/>
    <w:rsid w:val="004F309F"/>
    <w:rPr>
      <w:rFonts w:ascii="Arial" w:eastAsia="Times New Roman" w:hAnsi="Arial" w:cs="Times New Roman"/>
      <w:color w:val="000000"/>
      <w:sz w:val="24"/>
      <w:szCs w:val="20"/>
      <w:lang w:val="en-GB"/>
    </w:rPr>
  </w:style>
  <w:style w:type="character" w:styleId="Hipervnculo">
    <w:name w:val="Hyperlink"/>
    <w:rsid w:val="004F309F"/>
    <w:rPr>
      <w:color w:val="0000FF"/>
      <w:u w:val="single"/>
    </w:rPr>
  </w:style>
  <w:style w:type="paragraph" w:styleId="Sangradetextonormal">
    <w:name w:val="Body Text Indent"/>
    <w:basedOn w:val="Normal"/>
    <w:link w:val="SangradetextonormalCar"/>
    <w:rsid w:val="004F309F"/>
    <w:pPr>
      <w:ind w:left="567" w:hanging="567"/>
    </w:pPr>
    <w:rPr>
      <w:rFonts w:ascii="Arial" w:hAnsi="Arial"/>
      <w:color w:val="000000"/>
      <w:szCs w:val="20"/>
      <w:lang w:val="en-GB" w:eastAsia="en-US"/>
    </w:rPr>
  </w:style>
  <w:style w:type="character" w:customStyle="1" w:styleId="SangradetextonormalCar">
    <w:name w:val="Sangría de texto normal Car"/>
    <w:basedOn w:val="Fuentedeprrafopredeter"/>
    <w:link w:val="Sangradetextonormal"/>
    <w:rsid w:val="004F309F"/>
    <w:rPr>
      <w:rFonts w:ascii="Arial" w:eastAsia="Times New Roman" w:hAnsi="Arial" w:cs="Times New Roman"/>
      <w:color w:val="000000"/>
      <w:sz w:val="24"/>
      <w:szCs w:val="20"/>
      <w:lang w:val="en-GB"/>
    </w:rPr>
  </w:style>
  <w:style w:type="paragraph" w:styleId="Textonotaalfinal">
    <w:name w:val="endnote text"/>
    <w:basedOn w:val="Normal"/>
    <w:link w:val="TextonotaalfinalCar"/>
    <w:semiHidden/>
    <w:rsid w:val="004F309F"/>
    <w:rPr>
      <w:rFonts w:ascii="Arial" w:hAnsi="Arial"/>
      <w:sz w:val="20"/>
      <w:szCs w:val="20"/>
      <w:lang w:val="en-GB" w:eastAsia="en-US"/>
    </w:rPr>
  </w:style>
  <w:style w:type="character" w:customStyle="1" w:styleId="TextonotaalfinalCar">
    <w:name w:val="Texto nota al final Car"/>
    <w:basedOn w:val="Fuentedeprrafopredeter"/>
    <w:link w:val="Textonotaalfinal"/>
    <w:semiHidden/>
    <w:rsid w:val="004F309F"/>
    <w:rPr>
      <w:rFonts w:ascii="Arial" w:eastAsia="Times New Roman" w:hAnsi="Arial" w:cs="Times New Roman"/>
      <w:sz w:val="20"/>
      <w:szCs w:val="20"/>
      <w:lang w:val="en-GB"/>
    </w:rPr>
  </w:style>
  <w:style w:type="paragraph" w:styleId="Sangra3detindependiente">
    <w:name w:val="Body Text Indent 3"/>
    <w:basedOn w:val="Normal"/>
    <w:link w:val="Sangra3detindependienteCar"/>
    <w:rsid w:val="004F309F"/>
    <w:pPr>
      <w:ind w:left="993" w:hanging="993"/>
    </w:pPr>
    <w:rPr>
      <w:rFonts w:ascii="Arial" w:hAnsi="Arial"/>
      <w:b/>
      <w:szCs w:val="20"/>
      <w:lang w:val="en-GB" w:eastAsia="en-US"/>
    </w:rPr>
  </w:style>
  <w:style w:type="character" w:customStyle="1" w:styleId="Sangra3detindependienteCar">
    <w:name w:val="Sangría 3 de t. independiente Car"/>
    <w:basedOn w:val="Fuentedeprrafopredeter"/>
    <w:link w:val="Sangra3detindependiente"/>
    <w:rsid w:val="004F309F"/>
    <w:rPr>
      <w:rFonts w:ascii="Arial" w:eastAsia="Times New Roman" w:hAnsi="Arial" w:cs="Times New Roman"/>
      <w:b/>
      <w:sz w:val="24"/>
      <w:szCs w:val="20"/>
      <w:lang w:val="en-GB"/>
    </w:rPr>
  </w:style>
  <w:style w:type="paragraph" w:styleId="Textonotapie">
    <w:name w:val="footnote text"/>
    <w:basedOn w:val="Normal"/>
    <w:link w:val="TextonotapieCar"/>
    <w:uiPriority w:val="99"/>
    <w:rsid w:val="004F309F"/>
    <w:rPr>
      <w:rFonts w:ascii="Arial" w:hAnsi="Arial"/>
      <w:sz w:val="20"/>
      <w:szCs w:val="20"/>
      <w:lang w:val="en-GB" w:eastAsia="en-US"/>
    </w:rPr>
  </w:style>
  <w:style w:type="character" w:customStyle="1" w:styleId="TextonotapieCar">
    <w:name w:val="Texto nota pie Car"/>
    <w:basedOn w:val="Fuentedeprrafopredeter"/>
    <w:link w:val="Textonotapie"/>
    <w:uiPriority w:val="99"/>
    <w:rsid w:val="004F309F"/>
    <w:rPr>
      <w:rFonts w:ascii="Arial" w:eastAsia="Times New Roman" w:hAnsi="Arial" w:cs="Times New Roman"/>
      <w:sz w:val="20"/>
      <w:szCs w:val="20"/>
      <w:lang w:val="en-GB"/>
    </w:rPr>
  </w:style>
  <w:style w:type="character" w:styleId="Hipervnculovisitado">
    <w:name w:val="FollowedHyperlink"/>
    <w:rsid w:val="004F309F"/>
    <w:rPr>
      <w:color w:val="800080"/>
      <w:u w:val="single"/>
    </w:rPr>
  </w:style>
  <w:style w:type="character" w:styleId="Refdenotaalpie">
    <w:name w:val="footnote reference"/>
    <w:uiPriority w:val="99"/>
    <w:rsid w:val="004F309F"/>
    <w:rPr>
      <w:vertAlign w:val="superscript"/>
    </w:rPr>
  </w:style>
  <w:style w:type="paragraph" w:styleId="HTMLconformatoprevio">
    <w:name w:val="HTML Preformatted"/>
    <w:basedOn w:val="Normal"/>
    <w:link w:val="HTMLconformatoprevioCar"/>
    <w:rsid w:val="004F3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conformatoprevioCar">
    <w:name w:val="HTML con formato previo Car"/>
    <w:basedOn w:val="Fuentedeprrafopredeter"/>
    <w:link w:val="HTMLconformatoprevio"/>
    <w:rsid w:val="004F309F"/>
    <w:rPr>
      <w:rFonts w:ascii="Courier New" w:eastAsia="Courier New" w:hAnsi="Courier New" w:cs="Times New Roman"/>
      <w:sz w:val="20"/>
      <w:szCs w:val="20"/>
      <w:lang w:val="es-ES" w:eastAsia="es-ES"/>
    </w:rPr>
  </w:style>
  <w:style w:type="paragraph" w:styleId="NormalWeb">
    <w:name w:val="Normal (Web)"/>
    <w:basedOn w:val="Normal"/>
    <w:rsid w:val="004F309F"/>
    <w:pPr>
      <w:spacing w:before="100" w:beforeAutospacing="1" w:after="100" w:afterAutospacing="1"/>
    </w:pPr>
  </w:style>
  <w:style w:type="paragraph" w:styleId="Textoindependiente">
    <w:name w:val="Body Text"/>
    <w:basedOn w:val="Normal"/>
    <w:link w:val="TextoindependienteCar"/>
    <w:rsid w:val="004F309F"/>
    <w:pPr>
      <w:spacing w:after="120"/>
    </w:pPr>
  </w:style>
  <w:style w:type="character" w:customStyle="1" w:styleId="TextoindependienteCar">
    <w:name w:val="Texto independiente Car"/>
    <w:basedOn w:val="Fuentedeprrafopredeter"/>
    <w:link w:val="Textoindependiente"/>
    <w:rsid w:val="004F309F"/>
    <w:rPr>
      <w:rFonts w:ascii="Times New Roman" w:eastAsia="Times New Roman" w:hAnsi="Times New Roman" w:cs="Times New Roman"/>
      <w:sz w:val="24"/>
      <w:szCs w:val="24"/>
      <w:lang w:val="es-ES" w:eastAsia="es-ES"/>
    </w:rPr>
  </w:style>
  <w:style w:type="paragraph" w:styleId="Textocomentario">
    <w:name w:val="annotation text"/>
    <w:basedOn w:val="Normal"/>
    <w:link w:val="TextocomentarioCar"/>
    <w:uiPriority w:val="99"/>
    <w:unhideWhenUsed/>
    <w:rsid w:val="004F309F"/>
    <w:rPr>
      <w:rFonts w:ascii="Cambria" w:eastAsia="MS Mincho" w:hAnsi="Cambria"/>
      <w:lang w:val="es-ES_tradnl"/>
    </w:rPr>
  </w:style>
  <w:style w:type="character" w:customStyle="1" w:styleId="TextocomentarioCar">
    <w:name w:val="Texto comentario Car"/>
    <w:basedOn w:val="Fuentedeprrafopredeter"/>
    <w:link w:val="Textocomentario"/>
    <w:uiPriority w:val="99"/>
    <w:rsid w:val="004F309F"/>
    <w:rPr>
      <w:rFonts w:ascii="Cambria" w:eastAsia="MS Mincho" w:hAnsi="Cambria" w:cs="Times New Roman"/>
      <w:sz w:val="24"/>
      <w:szCs w:val="24"/>
      <w:lang w:val="es-ES_tradnl" w:eastAsia="es-ES"/>
    </w:rPr>
  </w:style>
  <w:style w:type="paragraph" w:styleId="Textodeglobo">
    <w:name w:val="Balloon Text"/>
    <w:basedOn w:val="Normal"/>
    <w:link w:val="TextodegloboCar"/>
    <w:rsid w:val="004F309F"/>
    <w:rPr>
      <w:rFonts w:ascii="Tahoma" w:hAnsi="Tahoma" w:cs="Tahoma"/>
      <w:sz w:val="16"/>
      <w:szCs w:val="16"/>
    </w:rPr>
  </w:style>
  <w:style w:type="character" w:customStyle="1" w:styleId="TextodegloboCar">
    <w:name w:val="Texto de globo Car"/>
    <w:basedOn w:val="Fuentedeprrafopredeter"/>
    <w:link w:val="Textodeglobo"/>
    <w:rsid w:val="004F309F"/>
    <w:rPr>
      <w:rFonts w:ascii="Tahoma" w:eastAsia="Times New Roman" w:hAnsi="Tahoma" w:cs="Tahoma"/>
      <w:sz w:val="16"/>
      <w:szCs w:val="16"/>
      <w:lang w:val="es-ES" w:eastAsia="es-ES"/>
    </w:rPr>
  </w:style>
  <w:style w:type="paragraph" w:customStyle="1" w:styleId="ListParagraph1">
    <w:name w:val="List Paragraph1"/>
    <w:basedOn w:val="Normal"/>
    <w:uiPriority w:val="34"/>
    <w:qFormat/>
    <w:rsid w:val="004F309F"/>
    <w:pPr>
      <w:spacing w:after="200" w:line="276" w:lineRule="auto"/>
      <w:ind w:left="720"/>
      <w:contextualSpacing/>
    </w:pPr>
    <w:rPr>
      <w:rFonts w:ascii="Calibri" w:hAnsi="Calibri"/>
      <w:sz w:val="22"/>
      <w:szCs w:val="22"/>
      <w:lang w:val="es-MX" w:eastAsia="en-US"/>
    </w:rPr>
  </w:style>
  <w:style w:type="paragraph" w:styleId="Mapadeldocumento">
    <w:name w:val="Document Map"/>
    <w:basedOn w:val="Normal"/>
    <w:link w:val="MapadeldocumentoCar"/>
    <w:rsid w:val="004F309F"/>
    <w:rPr>
      <w:rFonts w:ascii="Lucida Grande" w:hAnsi="Lucida Grande"/>
    </w:rPr>
  </w:style>
  <w:style w:type="character" w:customStyle="1" w:styleId="MapadeldocumentoCar">
    <w:name w:val="Mapa del documento Car"/>
    <w:basedOn w:val="Fuentedeprrafopredeter"/>
    <w:link w:val="Mapadeldocumento"/>
    <w:rsid w:val="004F309F"/>
    <w:rPr>
      <w:rFonts w:ascii="Lucida Grande" w:eastAsia="Times New Roman" w:hAnsi="Lucida Grande" w:cs="Times New Roman"/>
      <w:sz w:val="24"/>
      <w:szCs w:val="24"/>
      <w:lang w:val="es-ES" w:eastAsia="es-ES"/>
    </w:rPr>
  </w:style>
  <w:style w:type="table" w:styleId="Tablaconcuadrcula">
    <w:name w:val="Table Grid"/>
    <w:basedOn w:val="Tablanormal"/>
    <w:uiPriority w:val="59"/>
    <w:rsid w:val="00266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09F"/>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F309F"/>
    <w:pPr>
      <w:keepNext/>
      <w:outlineLvl w:val="0"/>
    </w:pPr>
    <w:rPr>
      <w:rFonts w:ascii="Arial" w:hAnsi="Arial"/>
      <w:b/>
      <w:szCs w:val="20"/>
      <w:lang w:val="en-GB" w:eastAsia="en-US"/>
    </w:rPr>
  </w:style>
  <w:style w:type="paragraph" w:styleId="Ttulo2">
    <w:name w:val="heading 2"/>
    <w:basedOn w:val="Normal"/>
    <w:next w:val="Normal"/>
    <w:link w:val="Ttulo2Car"/>
    <w:qFormat/>
    <w:rsid w:val="004F309F"/>
    <w:pPr>
      <w:keepNext/>
      <w:jc w:val="center"/>
      <w:outlineLvl w:val="1"/>
    </w:pPr>
    <w:rPr>
      <w:b/>
      <w:bCs/>
    </w:rPr>
  </w:style>
  <w:style w:type="paragraph" w:styleId="Ttulo3">
    <w:name w:val="heading 3"/>
    <w:basedOn w:val="Normal"/>
    <w:next w:val="Normal"/>
    <w:link w:val="Ttulo3Car"/>
    <w:qFormat/>
    <w:rsid w:val="004F309F"/>
    <w:pPr>
      <w:keepNext/>
      <w:tabs>
        <w:tab w:val="center" w:pos="1134"/>
      </w:tabs>
      <w:spacing w:before="120"/>
      <w:outlineLvl w:val="2"/>
    </w:pPr>
    <w:rPr>
      <w:rFonts w:ascii="Arial" w:hAnsi="Arial"/>
      <w:b/>
      <w:sz w:val="48"/>
      <w:szCs w:val="20"/>
      <w:lang w:val="en-GB" w:eastAsia="en-US"/>
    </w:rPr>
  </w:style>
  <w:style w:type="paragraph" w:styleId="Ttulo4">
    <w:name w:val="heading 4"/>
    <w:basedOn w:val="Normal"/>
    <w:next w:val="Normal"/>
    <w:link w:val="Ttulo4Car"/>
    <w:qFormat/>
    <w:rsid w:val="004F309F"/>
    <w:pPr>
      <w:keepNext/>
      <w:spacing w:before="240" w:after="60"/>
      <w:outlineLvl w:val="3"/>
    </w:pPr>
    <w:rPr>
      <w:b/>
      <w:bCs/>
      <w:sz w:val="28"/>
      <w:szCs w:val="28"/>
    </w:rPr>
  </w:style>
  <w:style w:type="paragraph" w:styleId="Ttulo5">
    <w:name w:val="heading 5"/>
    <w:basedOn w:val="Normal"/>
    <w:next w:val="Normal"/>
    <w:link w:val="Ttulo5Car"/>
    <w:qFormat/>
    <w:rsid w:val="004F309F"/>
    <w:pPr>
      <w:keepNext/>
      <w:outlineLvl w:val="4"/>
    </w:pPr>
    <w:rPr>
      <w:rFonts w:ascii="Arial" w:hAnsi="Arial"/>
      <w:b/>
      <w:color w:val="000000"/>
      <w:szCs w:val="20"/>
      <w:lang w:val="en-GB" w:eastAsia="en-US"/>
    </w:rPr>
  </w:style>
  <w:style w:type="paragraph" w:styleId="Ttulo6">
    <w:name w:val="heading 6"/>
    <w:basedOn w:val="Normal"/>
    <w:next w:val="Normal"/>
    <w:link w:val="Ttulo6Car"/>
    <w:qFormat/>
    <w:rsid w:val="004F309F"/>
    <w:pPr>
      <w:spacing w:before="240" w:after="60"/>
      <w:outlineLvl w:val="5"/>
    </w:pPr>
    <w:rPr>
      <w:b/>
      <w:bCs/>
      <w:sz w:val="22"/>
      <w:szCs w:val="22"/>
    </w:rPr>
  </w:style>
  <w:style w:type="paragraph" w:styleId="Ttulo7">
    <w:name w:val="heading 7"/>
    <w:basedOn w:val="Normal"/>
    <w:next w:val="Normal"/>
    <w:link w:val="Ttulo7Car"/>
    <w:qFormat/>
    <w:rsid w:val="004F309F"/>
    <w:pPr>
      <w:keepNext/>
      <w:spacing w:before="120"/>
      <w:jc w:val="center"/>
      <w:outlineLvl w:val="6"/>
    </w:pPr>
    <w:rPr>
      <w:rFonts w:ascii="Arial" w:hAnsi="Arial"/>
      <w:b/>
      <w:sz w:val="20"/>
      <w:szCs w:val="20"/>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F309F"/>
    <w:rPr>
      <w:rFonts w:ascii="Arial" w:eastAsia="Times New Roman" w:hAnsi="Arial" w:cs="Times New Roman"/>
      <w:b/>
      <w:sz w:val="24"/>
      <w:szCs w:val="20"/>
      <w:lang w:val="en-GB"/>
    </w:rPr>
  </w:style>
  <w:style w:type="character" w:customStyle="1" w:styleId="Ttulo2Car">
    <w:name w:val="Título 2 Car"/>
    <w:basedOn w:val="Fuentedeprrafopredeter"/>
    <w:link w:val="Ttulo2"/>
    <w:rsid w:val="004F309F"/>
    <w:rPr>
      <w:rFonts w:ascii="Times New Roman" w:eastAsia="Times New Roman" w:hAnsi="Times New Roman" w:cs="Times New Roman"/>
      <w:b/>
      <w:bCs/>
      <w:sz w:val="24"/>
      <w:szCs w:val="24"/>
      <w:lang w:val="es-ES" w:eastAsia="es-ES"/>
    </w:rPr>
  </w:style>
  <w:style w:type="character" w:customStyle="1" w:styleId="Ttulo3Car">
    <w:name w:val="Título 3 Car"/>
    <w:basedOn w:val="Fuentedeprrafopredeter"/>
    <w:link w:val="Ttulo3"/>
    <w:rsid w:val="004F309F"/>
    <w:rPr>
      <w:rFonts w:ascii="Arial" w:eastAsia="Times New Roman" w:hAnsi="Arial" w:cs="Times New Roman"/>
      <w:b/>
      <w:sz w:val="48"/>
      <w:szCs w:val="20"/>
      <w:lang w:val="en-GB"/>
    </w:rPr>
  </w:style>
  <w:style w:type="character" w:customStyle="1" w:styleId="Ttulo4Car">
    <w:name w:val="Título 4 Car"/>
    <w:basedOn w:val="Fuentedeprrafopredeter"/>
    <w:link w:val="Ttulo4"/>
    <w:rsid w:val="004F309F"/>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4F309F"/>
    <w:rPr>
      <w:rFonts w:ascii="Arial" w:eastAsia="Times New Roman" w:hAnsi="Arial" w:cs="Times New Roman"/>
      <w:b/>
      <w:color w:val="000000"/>
      <w:sz w:val="24"/>
      <w:szCs w:val="20"/>
      <w:lang w:val="en-GB"/>
    </w:rPr>
  </w:style>
  <w:style w:type="character" w:customStyle="1" w:styleId="Ttulo6Car">
    <w:name w:val="Título 6 Car"/>
    <w:basedOn w:val="Fuentedeprrafopredeter"/>
    <w:link w:val="Ttulo6"/>
    <w:rsid w:val="004F309F"/>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4F309F"/>
    <w:rPr>
      <w:rFonts w:ascii="Arial" w:eastAsia="Times New Roman" w:hAnsi="Arial" w:cs="Times New Roman"/>
      <w:b/>
      <w:sz w:val="20"/>
      <w:szCs w:val="20"/>
      <w:lang w:val="en-GB"/>
    </w:rPr>
  </w:style>
  <w:style w:type="paragraph" w:styleId="Ttulo">
    <w:name w:val="Title"/>
    <w:basedOn w:val="Normal"/>
    <w:link w:val="TtuloCar"/>
    <w:qFormat/>
    <w:rsid w:val="004F309F"/>
    <w:pPr>
      <w:spacing w:line="480" w:lineRule="auto"/>
      <w:jc w:val="center"/>
    </w:pPr>
    <w:rPr>
      <w:sz w:val="36"/>
    </w:rPr>
  </w:style>
  <w:style w:type="character" w:customStyle="1" w:styleId="TtuloCar">
    <w:name w:val="Título Car"/>
    <w:basedOn w:val="Fuentedeprrafopredeter"/>
    <w:link w:val="Ttulo"/>
    <w:rsid w:val="004F309F"/>
    <w:rPr>
      <w:rFonts w:ascii="Times New Roman" w:eastAsia="Times New Roman" w:hAnsi="Times New Roman" w:cs="Times New Roman"/>
      <w:sz w:val="36"/>
      <w:szCs w:val="24"/>
      <w:lang w:val="es-ES" w:eastAsia="es-ES"/>
    </w:rPr>
  </w:style>
  <w:style w:type="paragraph" w:styleId="Subttulo">
    <w:name w:val="Subtitle"/>
    <w:basedOn w:val="Normal"/>
    <w:link w:val="SubttuloCar"/>
    <w:qFormat/>
    <w:rsid w:val="004F309F"/>
    <w:pPr>
      <w:spacing w:line="480" w:lineRule="auto"/>
      <w:jc w:val="center"/>
    </w:pPr>
    <w:rPr>
      <w:sz w:val="36"/>
    </w:rPr>
  </w:style>
  <w:style w:type="character" w:customStyle="1" w:styleId="SubttuloCar">
    <w:name w:val="Subtítulo Car"/>
    <w:basedOn w:val="Fuentedeprrafopredeter"/>
    <w:link w:val="Subttulo"/>
    <w:rsid w:val="004F309F"/>
    <w:rPr>
      <w:rFonts w:ascii="Times New Roman" w:eastAsia="Times New Roman" w:hAnsi="Times New Roman" w:cs="Times New Roman"/>
      <w:sz w:val="36"/>
      <w:szCs w:val="24"/>
      <w:lang w:val="es-ES" w:eastAsia="es-ES"/>
    </w:rPr>
  </w:style>
  <w:style w:type="paragraph" w:styleId="Encabezado">
    <w:name w:val="header"/>
    <w:basedOn w:val="Normal"/>
    <w:link w:val="EncabezadoCar"/>
    <w:rsid w:val="004F309F"/>
    <w:pPr>
      <w:tabs>
        <w:tab w:val="center" w:pos="4252"/>
        <w:tab w:val="right" w:pos="8504"/>
      </w:tabs>
    </w:pPr>
  </w:style>
  <w:style w:type="character" w:customStyle="1" w:styleId="EncabezadoCar">
    <w:name w:val="Encabezado Car"/>
    <w:basedOn w:val="Fuentedeprrafopredeter"/>
    <w:link w:val="Encabezado"/>
    <w:rsid w:val="004F309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4F309F"/>
    <w:pPr>
      <w:tabs>
        <w:tab w:val="center" w:pos="4252"/>
        <w:tab w:val="right" w:pos="8504"/>
      </w:tabs>
    </w:pPr>
  </w:style>
  <w:style w:type="character" w:customStyle="1" w:styleId="PiedepginaCar">
    <w:name w:val="Pie de página Car"/>
    <w:basedOn w:val="Fuentedeprrafopredeter"/>
    <w:link w:val="Piedepgina"/>
    <w:uiPriority w:val="99"/>
    <w:rsid w:val="004F309F"/>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4F309F"/>
  </w:style>
  <w:style w:type="paragraph" w:styleId="Textoindependiente2">
    <w:name w:val="Body Text 2"/>
    <w:basedOn w:val="Normal"/>
    <w:link w:val="Textoindependiente2Car"/>
    <w:rsid w:val="004F309F"/>
    <w:rPr>
      <w:rFonts w:ascii="Arial" w:hAnsi="Arial"/>
      <w:color w:val="000000"/>
      <w:szCs w:val="20"/>
      <w:lang w:val="en-GB" w:eastAsia="en-US"/>
    </w:rPr>
  </w:style>
  <w:style w:type="character" w:customStyle="1" w:styleId="Textoindependiente2Car">
    <w:name w:val="Texto independiente 2 Car"/>
    <w:basedOn w:val="Fuentedeprrafopredeter"/>
    <w:link w:val="Textoindependiente2"/>
    <w:rsid w:val="004F309F"/>
    <w:rPr>
      <w:rFonts w:ascii="Arial" w:eastAsia="Times New Roman" w:hAnsi="Arial" w:cs="Times New Roman"/>
      <w:color w:val="000000"/>
      <w:sz w:val="24"/>
      <w:szCs w:val="20"/>
      <w:lang w:val="en-GB"/>
    </w:rPr>
  </w:style>
  <w:style w:type="character" w:styleId="Hipervnculo">
    <w:name w:val="Hyperlink"/>
    <w:rsid w:val="004F309F"/>
    <w:rPr>
      <w:color w:val="0000FF"/>
      <w:u w:val="single"/>
    </w:rPr>
  </w:style>
  <w:style w:type="paragraph" w:styleId="Sangradetextonormal">
    <w:name w:val="Body Text Indent"/>
    <w:basedOn w:val="Normal"/>
    <w:link w:val="SangradetextonormalCar"/>
    <w:rsid w:val="004F309F"/>
    <w:pPr>
      <w:ind w:left="567" w:hanging="567"/>
    </w:pPr>
    <w:rPr>
      <w:rFonts w:ascii="Arial" w:hAnsi="Arial"/>
      <w:color w:val="000000"/>
      <w:szCs w:val="20"/>
      <w:lang w:val="en-GB" w:eastAsia="en-US"/>
    </w:rPr>
  </w:style>
  <w:style w:type="character" w:customStyle="1" w:styleId="SangradetextonormalCar">
    <w:name w:val="Sangría de texto normal Car"/>
    <w:basedOn w:val="Fuentedeprrafopredeter"/>
    <w:link w:val="Sangradetextonormal"/>
    <w:rsid w:val="004F309F"/>
    <w:rPr>
      <w:rFonts w:ascii="Arial" w:eastAsia="Times New Roman" w:hAnsi="Arial" w:cs="Times New Roman"/>
      <w:color w:val="000000"/>
      <w:sz w:val="24"/>
      <w:szCs w:val="20"/>
      <w:lang w:val="en-GB"/>
    </w:rPr>
  </w:style>
  <w:style w:type="paragraph" w:styleId="Textonotaalfinal">
    <w:name w:val="endnote text"/>
    <w:basedOn w:val="Normal"/>
    <w:link w:val="TextonotaalfinalCar"/>
    <w:semiHidden/>
    <w:rsid w:val="004F309F"/>
    <w:rPr>
      <w:rFonts w:ascii="Arial" w:hAnsi="Arial"/>
      <w:sz w:val="20"/>
      <w:szCs w:val="20"/>
      <w:lang w:val="en-GB" w:eastAsia="en-US"/>
    </w:rPr>
  </w:style>
  <w:style w:type="character" w:customStyle="1" w:styleId="TextonotaalfinalCar">
    <w:name w:val="Texto nota al final Car"/>
    <w:basedOn w:val="Fuentedeprrafopredeter"/>
    <w:link w:val="Textonotaalfinal"/>
    <w:semiHidden/>
    <w:rsid w:val="004F309F"/>
    <w:rPr>
      <w:rFonts w:ascii="Arial" w:eastAsia="Times New Roman" w:hAnsi="Arial" w:cs="Times New Roman"/>
      <w:sz w:val="20"/>
      <w:szCs w:val="20"/>
      <w:lang w:val="en-GB"/>
    </w:rPr>
  </w:style>
  <w:style w:type="paragraph" w:styleId="Sangra3detindependiente">
    <w:name w:val="Body Text Indent 3"/>
    <w:basedOn w:val="Normal"/>
    <w:link w:val="Sangra3detindependienteCar"/>
    <w:rsid w:val="004F309F"/>
    <w:pPr>
      <w:ind w:left="993" w:hanging="993"/>
    </w:pPr>
    <w:rPr>
      <w:rFonts w:ascii="Arial" w:hAnsi="Arial"/>
      <w:b/>
      <w:szCs w:val="20"/>
      <w:lang w:val="en-GB" w:eastAsia="en-US"/>
    </w:rPr>
  </w:style>
  <w:style w:type="character" w:customStyle="1" w:styleId="Sangra3detindependienteCar">
    <w:name w:val="Sangría 3 de t. independiente Car"/>
    <w:basedOn w:val="Fuentedeprrafopredeter"/>
    <w:link w:val="Sangra3detindependiente"/>
    <w:rsid w:val="004F309F"/>
    <w:rPr>
      <w:rFonts w:ascii="Arial" w:eastAsia="Times New Roman" w:hAnsi="Arial" w:cs="Times New Roman"/>
      <w:b/>
      <w:sz w:val="24"/>
      <w:szCs w:val="20"/>
      <w:lang w:val="en-GB"/>
    </w:rPr>
  </w:style>
  <w:style w:type="paragraph" w:styleId="Textonotapie">
    <w:name w:val="footnote text"/>
    <w:basedOn w:val="Normal"/>
    <w:link w:val="TextonotapieCar"/>
    <w:uiPriority w:val="99"/>
    <w:rsid w:val="004F309F"/>
    <w:rPr>
      <w:rFonts w:ascii="Arial" w:hAnsi="Arial"/>
      <w:sz w:val="20"/>
      <w:szCs w:val="20"/>
      <w:lang w:val="en-GB" w:eastAsia="en-US"/>
    </w:rPr>
  </w:style>
  <w:style w:type="character" w:customStyle="1" w:styleId="TextonotapieCar">
    <w:name w:val="Texto nota pie Car"/>
    <w:basedOn w:val="Fuentedeprrafopredeter"/>
    <w:link w:val="Textonotapie"/>
    <w:uiPriority w:val="99"/>
    <w:rsid w:val="004F309F"/>
    <w:rPr>
      <w:rFonts w:ascii="Arial" w:eastAsia="Times New Roman" w:hAnsi="Arial" w:cs="Times New Roman"/>
      <w:sz w:val="20"/>
      <w:szCs w:val="20"/>
      <w:lang w:val="en-GB"/>
    </w:rPr>
  </w:style>
  <w:style w:type="character" w:styleId="Hipervnculovisitado">
    <w:name w:val="FollowedHyperlink"/>
    <w:rsid w:val="004F309F"/>
    <w:rPr>
      <w:color w:val="800080"/>
      <w:u w:val="single"/>
    </w:rPr>
  </w:style>
  <w:style w:type="character" w:styleId="Refdenotaalpie">
    <w:name w:val="footnote reference"/>
    <w:uiPriority w:val="99"/>
    <w:rsid w:val="004F309F"/>
    <w:rPr>
      <w:vertAlign w:val="superscript"/>
    </w:rPr>
  </w:style>
  <w:style w:type="paragraph" w:styleId="HTMLconformatoprevio">
    <w:name w:val="HTML Preformatted"/>
    <w:basedOn w:val="Normal"/>
    <w:link w:val="HTMLconformatoprevioCar"/>
    <w:rsid w:val="004F3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conformatoprevioCar">
    <w:name w:val="HTML con formato previo Car"/>
    <w:basedOn w:val="Fuentedeprrafopredeter"/>
    <w:link w:val="HTMLconformatoprevio"/>
    <w:rsid w:val="004F309F"/>
    <w:rPr>
      <w:rFonts w:ascii="Courier New" w:eastAsia="Courier New" w:hAnsi="Courier New" w:cs="Times New Roman"/>
      <w:sz w:val="20"/>
      <w:szCs w:val="20"/>
      <w:lang w:val="es-ES" w:eastAsia="es-ES"/>
    </w:rPr>
  </w:style>
  <w:style w:type="paragraph" w:styleId="NormalWeb">
    <w:name w:val="Normal (Web)"/>
    <w:basedOn w:val="Normal"/>
    <w:rsid w:val="004F309F"/>
    <w:pPr>
      <w:spacing w:before="100" w:beforeAutospacing="1" w:after="100" w:afterAutospacing="1"/>
    </w:pPr>
  </w:style>
  <w:style w:type="paragraph" w:styleId="Textoindependiente">
    <w:name w:val="Body Text"/>
    <w:basedOn w:val="Normal"/>
    <w:link w:val="TextoindependienteCar"/>
    <w:rsid w:val="004F309F"/>
    <w:pPr>
      <w:spacing w:after="120"/>
    </w:pPr>
  </w:style>
  <w:style w:type="character" w:customStyle="1" w:styleId="TextoindependienteCar">
    <w:name w:val="Texto independiente Car"/>
    <w:basedOn w:val="Fuentedeprrafopredeter"/>
    <w:link w:val="Textoindependiente"/>
    <w:rsid w:val="004F309F"/>
    <w:rPr>
      <w:rFonts w:ascii="Times New Roman" w:eastAsia="Times New Roman" w:hAnsi="Times New Roman" w:cs="Times New Roman"/>
      <w:sz w:val="24"/>
      <w:szCs w:val="24"/>
      <w:lang w:val="es-ES" w:eastAsia="es-ES"/>
    </w:rPr>
  </w:style>
  <w:style w:type="paragraph" w:styleId="Textocomentario">
    <w:name w:val="annotation text"/>
    <w:basedOn w:val="Normal"/>
    <w:link w:val="TextocomentarioCar"/>
    <w:uiPriority w:val="99"/>
    <w:unhideWhenUsed/>
    <w:rsid w:val="004F309F"/>
    <w:rPr>
      <w:rFonts w:ascii="Cambria" w:eastAsia="MS Mincho" w:hAnsi="Cambria"/>
      <w:lang w:val="es-ES_tradnl"/>
    </w:rPr>
  </w:style>
  <w:style w:type="character" w:customStyle="1" w:styleId="TextocomentarioCar">
    <w:name w:val="Texto comentario Car"/>
    <w:basedOn w:val="Fuentedeprrafopredeter"/>
    <w:link w:val="Textocomentario"/>
    <w:uiPriority w:val="99"/>
    <w:rsid w:val="004F309F"/>
    <w:rPr>
      <w:rFonts w:ascii="Cambria" w:eastAsia="MS Mincho" w:hAnsi="Cambria" w:cs="Times New Roman"/>
      <w:sz w:val="24"/>
      <w:szCs w:val="24"/>
      <w:lang w:val="es-ES_tradnl" w:eastAsia="es-ES"/>
    </w:rPr>
  </w:style>
  <w:style w:type="paragraph" w:styleId="Textodeglobo">
    <w:name w:val="Balloon Text"/>
    <w:basedOn w:val="Normal"/>
    <w:link w:val="TextodegloboCar"/>
    <w:rsid w:val="004F309F"/>
    <w:rPr>
      <w:rFonts w:ascii="Tahoma" w:hAnsi="Tahoma" w:cs="Tahoma"/>
      <w:sz w:val="16"/>
      <w:szCs w:val="16"/>
    </w:rPr>
  </w:style>
  <w:style w:type="character" w:customStyle="1" w:styleId="TextodegloboCar">
    <w:name w:val="Texto de globo Car"/>
    <w:basedOn w:val="Fuentedeprrafopredeter"/>
    <w:link w:val="Textodeglobo"/>
    <w:rsid w:val="004F309F"/>
    <w:rPr>
      <w:rFonts w:ascii="Tahoma" w:eastAsia="Times New Roman" w:hAnsi="Tahoma" w:cs="Tahoma"/>
      <w:sz w:val="16"/>
      <w:szCs w:val="16"/>
      <w:lang w:val="es-ES" w:eastAsia="es-ES"/>
    </w:rPr>
  </w:style>
  <w:style w:type="paragraph" w:customStyle="1" w:styleId="ListParagraph1">
    <w:name w:val="List Paragraph1"/>
    <w:basedOn w:val="Normal"/>
    <w:uiPriority w:val="34"/>
    <w:qFormat/>
    <w:rsid w:val="004F309F"/>
    <w:pPr>
      <w:spacing w:after="200" w:line="276" w:lineRule="auto"/>
      <w:ind w:left="720"/>
      <w:contextualSpacing/>
    </w:pPr>
    <w:rPr>
      <w:rFonts w:ascii="Calibri" w:hAnsi="Calibri"/>
      <w:sz w:val="22"/>
      <w:szCs w:val="22"/>
      <w:lang w:val="es-MX" w:eastAsia="en-US"/>
    </w:rPr>
  </w:style>
  <w:style w:type="paragraph" w:styleId="Mapadeldocumento">
    <w:name w:val="Document Map"/>
    <w:basedOn w:val="Normal"/>
    <w:link w:val="MapadeldocumentoCar"/>
    <w:rsid w:val="004F309F"/>
    <w:rPr>
      <w:rFonts w:ascii="Lucida Grande" w:hAnsi="Lucida Grande"/>
    </w:rPr>
  </w:style>
  <w:style w:type="character" w:customStyle="1" w:styleId="MapadeldocumentoCar">
    <w:name w:val="Mapa del documento Car"/>
    <w:basedOn w:val="Fuentedeprrafopredeter"/>
    <w:link w:val="Mapadeldocumento"/>
    <w:rsid w:val="004F309F"/>
    <w:rPr>
      <w:rFonts w:ascii="Lucida Grande" w:eastAsia="Times New Roman" w:hAnsi="Lucida Grande" w:cs="Times New Roman"/>
      <w:sz w:val="24"/>
      <w:szCs w:val="24"/>
      <w:lang w:val="es-ES" w:eastAsia="es-ES"/>
    </w:rPr>
  </w:style>
  <w:style w:type="table" w:styleId="Tablaconcuadrcula">
    <w:name w:val="Table Grid"/>
    <w:basedOn w:val="Tablanormal"/>
    <w:uiPriority w:val="59"/>
    <w:rsid w:val="00266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66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376CC-68A7-4434-8F62-B5B24666B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14</Pages>
  <Words>2909</Words>
  <Characters>16004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del Carmen Meza  Mejía</dc:creator>
  <cp:lastModifiedBy>Mónica del Carmen Meza  Mejía</cp:lastModifiedBy>
  <cp:revision>66</cp:revision>
  <dcterms:created xsi:type="dcterms:W3CDTF">2016-01-18T15:51:00Z</dcterms:created>
  <dcterms:modified xsi:type="dcterms:W3CDTF">2016-01-18T21:47:00Z</dcterms:modified>
</cp:coreProperties>
</file>